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9.png" ContentType="image/png"/>
  <Override PartName="/word/media/image1.png" ContentType="image/png"/>
  <Override PartName="/word/media/image2.png" ContentType="image/png"/>
  <Override PartName="/word/media/image3.png" ContentType="image/png"/>
  <Override PartName="/word/media/image21.png" ContentType="image/png"/>
  <Override PartName="/word/media/image6.jpeg" ContentType="image/jpeg"/>
  <Override PartName="/word/media/image4.png" ContentType="image/png"/>
  <Override PartName="/word/media/image5.png" ContentType="image/png"/>
  <Override PartName="/word/media/image7.png" ContentType="image/png"/>
  <Override PartName="/word/media/image8.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2.png" ContentType="image/png"/>
  <Override PartName="/word/media/image2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rPr>
          <w:b/>
          <w:b/>
          <w:sz w:val="28"/>
          <w:szCs w:val="28"/>
        </w:rPr>
      </w:pPr>
      <w:r>
        <w:rPr>
          <w:b/>
          <w:sz w:val="28"/>
          <w:szCs w:val="28"/>
        </w:rPr>
        <w:t xml:space="preserve">Aanvraag omgevingsvergunning </w:t>
      </w:r>
    </w:p>
    <w:p>
      <w:pPr>
        <w:pStyle w:val="NoSpacing"/>
        <w:rPr/>
      </w:pPr>
      <w:r>
        <w:rPr/>
      </w:r>
    </w:p>
    <w:p>
      <w:pPr>
        <w:pStyle w:val="NoSpacing"/>
        <w:rPr/>
      </w:pPr>
      <w:r>
        <w:rPr>
          <w:b/>
        </w:rPr>
        <w:t>Project:</w:t>
      </w:r>
      <w:r>
        <w:rPr/>
        <w:t xml:space="preserve"> Tiny Houses Delft, Vulcanusweg 294-305, Delft</w:t>
      </w:r>
    </w:p>
    <w:p>
      <w:pPr>
        <w:pStyle w:val="NoSpacing"/>
        <w:rPr/>
      </w:pPr>
      <w:r>
        <w:rPr>
          <w:b/>
        </w:rPr>
        <w:t>Tiny House:</w:t>
      </w:r>
      <w:r>
        <w:rPr/>
        <w:t xml:space="preserve"> MODE</w:t>
      </w:r>
    </w:p>
    <w:p>
      <w:pPr>
        <w:pStyle w:val="NoSpacing"/>
        <w:rPr/>
      </w:pPr>
      <w:r>
        <w:rPr>
          <w:b/>
        </w:rPr>
        <w:t>Aanvragers:</w:t>
      </w:r>
      <w:r>
        <w:rPr/>
        <w:t xml:space="preserve"> Denise Enthoven &amp; Maurice Herkrath</w:t>
      </w:r>
    </w:p>
    <w:p>
      <w:pPr>
        <w:pStyle w:val="NoSpacing"/>
        <w:rPr/>
      </w:pPr>
      <w:r>
        <w:rPr>
          <w:b/>
        </w:rPr>
        <w:t>Datum:</w:t>
      </w:r>
      <w:r>
        <w:rPr/>
        <w:t xml:space="preserve"> 15-11-2019</w:t>
      </w:r>
    </w:p>
    <w:p>
      <w:pPr>
        <w:pStyle w:val="NoSpacing"/>
        <w:rPr/>
      </w:pPr>
      <w:r>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mc:AlternateContent>
          <mc:Choice Requires="wps">
            <w:drawing>
              <wp:anchor behindDoc="1" distT="0" distB="0" distL="0" distR="0" simplePos="0" locked="0" layoutInCell="1" allowOverlap="1" relativeHeight="2" wp14:anchorId="0D4FAE18">
                <wp:simplePos x="0" y="0"/>
                <wp:positionH relativeFrom="column">
                  <wp:posOffset>0</wp:posOffset>
                </wp:positionH>
                <wp:positionV relativeFrom="paragraph">
                  <wp:posOffset>3873500</wp:posOffset>
                </wp:positionV>
                <wp:extent cx="5073650" cy="139065"/>
                <wp:effectExtent l="0" t="0" r="0" b="0"/>
                <wp:wrapNone/>
                <wp:docPr id="1" name="Tekstvak 3"/>
                <a:graphic xmlns:a="http://schemas.openxmlformats.org/drawingml/2006/main">
                  <a:graphicData uri="http://schemas.microsoft.com/office/word/2010/wordprocessingShape">
                    <wps:wsp>
                      <wps:cNvSpPr/>
                      <wps:spPr>
                        <a:xfrm>
                          <a:off x="0" y="0"/>
                          <a:ext cx="5073120" cy="138600"/>
                        </a:xfrm>
                        <a:prstGeom prst="rect">
                          <a:avLst/>
                        </a:prstGeom>
                        <a:solidFill>
                          <a:srgbClr val="ffffff"/>
                        </a:solidFill>
                        <a:ln>
                          <a:noFill/>
                        </a:ln>
                      </wps:spPr>
                      <wps:style>
                        <a:lnRef idx="0"/>
                        <a:fillRef idx="0"/>
                        <a:effectRef idx="0"/>
                        <a:fontRef idx="minor"/>
                      </wps:style>
                      <wps:txbx>
                        <w:txbxContent>
                          <w:p>
                            <w:pPr>
                              <w:pStyle w:val="Caption1"/>
                              <w:spacing w:lineRule="auto" w:line="240" w:before="0" w:after="200"/>
                              <w:rPr/>
                            </w:pPr>
                            <w:r>
                              <w:rPr/>
                              <w:t>Figuur A: impressie Tiny House 'MODE'</w:t>
                            </w:r>
                          </w:p>
                        </w:txbxContent>
                      </wps:txbx>
                      <wps:bodyPr lIns="0" rIns="0" tIns="0" bIns="0">
                        <a:prstTxWarp prst="textNoShape"/>
                        <a:spAutoFit/>
                      </wps:bodyPr>
                    </wps:wsp>
                  </a:graphicData>
                </a:graphic>
              </wp:anchor>
            </w:drawing>
          </mc:Choice>
          <mc:Fallback>
            <w:pict>
              <v:rect id="shape_0" ID="Tekstvak 3" fillcolor="white" stroked="f" style="position:absolute;margin-left:0pt;margin-top:305pt;width:399.4pt;height:10.85pt" wp14:anchorId="0D4FAE18">
                <w10:wrap type="square"/>
                <v:fill o:detectmouseclick="t" type="solid" color2="black"/>
                <v:stroke color="#3465a4" joinstyle="round" endcap="flat"/>
                <v:textbox>
                  <w:txbxContent>
                    <w:p>
                      <w:pPr>
                        <w:pStyle w:val="Caption1"/>
                        <w:spacing w:lineRule="auto" w:line="240" w:before="0" w:after="200"/>
                        <w:rPr/>
                      </w:pPr>
                      <w:r>
                        <w:rPr/>
                        <w:t>Figuur A: impressie Tiny House 'MODE'</w:t>
                      </w:r>
                    </w:p>
                  </w:txbxContent>
                </v:textbox>
              </v:rect>
            </w:pict>
          </mc:Fallback>
        </mc:AlternateContent>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sdt>
      <w:sdtPr>
        <w:docPartObj>
          <w:docPartGallery w:val="Table of Contents"/>
          <w:docPartUnique w:val="true"/>
        </w:docPartObj>
      </w:sdtPr>
      <w:sdtContent>
        <w:p>
          <w:pPr>
            <w:pStyle w:val="TOCHeading"/>
            <w:rPr/>
          </w:pPr>
          <w:r>
            <w:rPr/>
            <w:t>Inhoud</w:t>
          </w:r>
        </w:p>
        <w:p>
          <w:pPr>
            <w:pStyle w:val="Contents1"/>
            <w:tabs>
              <w:tab w:val="clear" w:pos="720"/>
              <w:tab w:val="left" w:pos="440" w:leader="none"/>
              <w:tab w:val="right" w:pos="9062" w:leader="dot"/>
            </w:tabs>
            <w:rPr>
              <w:rFonts w:eastAsia="" w:eastAsiaTheme="minorEastAsia"/>
              <w:lang w:eastAsia="nl-NL"/>
            </w:rPr>
          </w:pPr>
          <w:r>
            <w:fldChar w:fldCharType="begin"/>
          </w:r>
          <w:r>
            <w:rPr>
              <w:webHidden/>
              <w:rStyle w:val="IndexLink"/>
              <w:vanish w:val="false"/>
            </w:rPr>
            <w:instrText> TOC \z \o "1-3" \u \h</w:instrText>
          </w:r>
          <w:r>
            <w:rPr>
              <w:webHidden/>
              <w:rStyle w:val="IndexLink"/>
              <w:vanish w:val="false"/>
            </w:rPr>
            <w:fldChar w:fldCharType="separate"/>
          </w:r>
          <w:hyperlink w:anchor="_Toc9273084">
            <w:r>
              <w:rPr>
                <w:webHidden/>
                <w:rStyle w:val="IndexLink"/>
                <w:vanish w:val="false"/>
              </w:rPr>
              <w:t>1.</w:t>
            </w:r>
            <w:r>
              <w:rPr>
                <w:rStyle w:val="IndexLink"/>
                <w:rFonts w:eastAsia="" w:eastAsiaTheme="minorEastAsia"/>
                <w:lang w:eastAsia="nl-NL"/>
              </w:rPr>
              <w:tab/>
            </w:r>
            <w:r>
              <w:rPr>
                <w:rStyle w:val="IndexLink"/>
              </w:rPr>
              <w:t>Sterkteberekeningen</w:t>
            </w:r>
            <w:r>
              <w:rPr>
                <w:webHidden/>
              </w:rPr>
              <w:fldChar w:fldCharType="begin"/>
            </w:r>
            <w:r>
              <w:rPr>
                <w:webHidden/>
              </w:rPr>
              <w:instrText>PAGEREF _Toc9273084 \h</w:instrText>
            </w:r>
            <w:r>
              <w:rPr>
                <w:webHidden/>
              </w:rPr>
              <w:fldChar w:fldCharType="separate"/>
            </w:r>
            <w:r>
              <w:rPr>
                <w:rStyle w:val="IndexLink"/>
                <w:vanish w:val="false"/>
              </w:rPr>
              <w:tab/>
              <w:t>3</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85">
            <w:r>
              <w:rPr>
                <w:webHidden/>
                <w:rStyle w:val="IndexLink"/>
                <w:vanish w:val="false"/>
              </w:rPr>
              <w:t>1.1.</w:t>
            </w:r>
            <w:r>
              <w:rPr>
                <w:rStyle w:val="IndexLink"/>
                <w:rFonts w:eastAsia="" w:eastAsiaTheme="minorEastAsia"/>
                <w:lang w:eastAsia="nl-NL"/>
              </w:rPr>
              <w:tab/>
            </w:r>
            <w:r>
              <w:rPr>
                <w:rStyle w:val="IndexLink"/>
              </w:rPr>
              <w:t>Uitgangspunten</w:t>
            </w:r>
            <w:r>
              <w:rPr>
                <w:webHidden/>
              </w:rPr>
              <w:fldChar w:fldCharType="begin"/>
            </w:r>
            <w:r>
              <w:rPr>
                <w:webHidden/>
              </w:rPr>
              <w:instrText>PAGEREF _Toc9273085 \h</w:instrText>
            </w:r>
            <w:r>
              <w:rPr>
                <w:webHidden/>
              </w:rPr>
              <w:fldChar w:fldCharType="separate"/>
            </w:r>
            <w:r>
              <w:rPr>
                <w:rStyle w:val="IndexLink"/>
                <w:vanish w:val="false"/>
              </w:rPr>
              <w:tab/>
              <w:t>3</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86">
            <w:r>
              <w:rPr>
                <w:webHidden/>
                <w:rStyle w:val="IndexLink"/>
                <w:vanish w:val="false"/>
              </w:rPr>
              <w:t>1.2.</w:t>
            </w:r>
            <w:r>
              <w:rPr>
                <w:rStyle w:val="IndexLink"/>
                <w:rFonts w:eastAsia="" w:eastAsiaTheme="minorEastAsia"/>
                <w:lang w:eastAsia="nl-NL"/>
              </w:rPr>
              <w:tab/>
            </w:r>
            <w:r>
              <w:rPr>
                <w:rStyle w:val="IndexLink"/>
              </w:rPr>
              <w:t>Dakligger</w:t>
            </w:r>
            <w:r>
              <w:rPr>
                <w:webHidden/>
              </w:rPr>
              <w:fldChar w:fldCharType="begin"/>
            </w:r>
            <w:r>
              <w:rPr>
                <w:webHidden/>
              </w:rPr>
              <w:instrText>PAGEREF _Toc9273086 \h</w:instrText>
            </w:r>
            <w:r>
              <w:rPr>
                <w:webHidden/>
              </w:rPr>
              <w:fldChar w:fldCharType="separate"/>
            </w:r>
            <w:r>
              <w:rPr>
                <w:rStyle w:val="IndexLink"/>
                <w:vanish w:val="false"/>
              </w:rPr>
              <w:tab/>
              <w:t>4</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87">
            <w:r>
              <w:rPr>
                <w:webHidden/>
                <w:rStyle w:val="IndexLink"/>
                <w:vanish w:val="false"/>
              </w:rPr>
              <w:t>1.3.</w:t>
            </w:r>
            <w:r>
              <w:rPr>
                <w:rStyle w:val="IndexLink"/>
                <w:rFonts w:eastAsia="" w:eastAsiaTheme="minorEastAsia"/>
                <w:lang w:eastAsia="nl-NL"/>
              </w:rPr>
              <w:tab/>
            </w:r>
            <w:r>
              <w:rPr>
                <w:rStyle w:val="IndexLink"/>
              </w:rPr>
              <w:t>Gevelstaander</w:t>
            </w:r>
            <w:r>
              <w:rPr>
                <w:webHidden/>
              </w:rPr>
              <w:fldChar w:fldCharType="begin"/>
            </w:r>
            <w:r>
              <w:rPr>
                <w:webHidden/>
              </w:rPr>
              <w:instrText>PAGEREF _Toc9273087 \h</w:instrText>
            </w:r>
            <w:r>
              <w:rPr>
                <w:webHidden/>
              </w:rPr>
              <w:fldChar w:fldCharType="separate"/>
            </w:r>
            <w:r>
              <w:rPr>
                <w:rStyle w:val="IndexLink"/>
                <w:vanish w:val="false"/>
              </w:rPr>
              <w:tab/>
              <w:t>6</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88">
            <w:r>
              <w:rPr>
                <w:webHidden/>
                <w:rStyle w:val="IndexLink"/>
                <w:vanish w:val="false"/>
              </w:rPr>
              <w:t>1.4.</w:t>
            </w:r>
            <w:r>
              <w:rPr>
                <w:rStyle w:val="IndexLink"/>
                <w:rFonts w:eastAsia="" w:eastAsiaTheme="minorEastAsia"/>
                <w:lang w:eastAsia="nl-NL"/>
              </w:rPr>
              <w:tab/>
            </w:r>
            <w:r>
              <w:rPr>
                <w:rStyle w:val="IndexLink"/>
              </w:rPr>
              <w:t>Stabiliteit</w:t>
            </w:r>
            <w:r>
              <w:rPr>
                <w:webHidden/>
              </w:rPr>
              <w:fldChar w:fldCharType="begin"/>
            </w:r>
            <w:r>
              <w:rPr>
                <w:webHidden/>
              </w:rPr>
              <w:instrText>PAGEREF _Toc9273088 \h</w:instrText>
            </w:r>
            <w:r>
              <w:rPr>
                <w:webHidden/>
              </w:rPr>
              <w:fldChar w:fldCharType="separate"/>
            </w:r>
            <w:r>
              <w:rPr>
                <w:rStyle w:val="IndexLink"/>
                <w:vanish w:val="false"/>
              </w:rPr>
              <w:tab/>
              <w:t>8</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89">
            <w:r>
              <w:rPr>
                <w:webHidden/>
                <w:rStyle w:val="IndexLink"/>
                <w:vanish w:val="false"/>
              </w:rPr>
              <w:t>1.5.</w:t>
            </w:r>
            <w:r>
              <w:rPr>
                <w:rStyle w:val="IndexLink"/>
                <w:rFonts w:eastAsia="" w:eastAsiaTheme="minorEastAsia"/>
                <w:lang w:eastAsia="nl-NL"/>
              </w:rPr>
              <w:tab/>
            </w:r>
            <w:r>
              <w:rPr>
                <w:rStyle w:val="IndexLink"/>
              </w:rPr>
              <w:t>Fundering</w:t>
            </w:r>
            <w:r>
              <w:rPr>
                <w:webHidden/>
              </w:rPr>
              <w:fldChar w:fldCharType="begin"/>
            </w:r>
            <w:r>
              <w:rPr>
                <w:webHidden/>
              </w:rPr>
              <w:instrText>PAGEREF _Toc9273089 \h</w:instrText>
            </w:r>
            <w:r>
              <w:rPr>
                <w:webHidden/>
              </w:rPr>
              <w:fldChar w:fldCharType="separate"/>
            </w:r>
            <w:r>
              <w:rPr>
                <w:rStyle w:val="IndexLink"/>
                <w:vanish w:val="false"/>
              </w:rPr>
              <w:tab/>
              <w:t>10</w:t>
            </w:r>
            <w:r>
              <w:rPr>
                <w:webHidden/>
              </w:rPr>
              <w:fldChar w:fldCharType="end"/>
            </w:r>
          </w:hyperlink>
        </w:p>
        <w:p>
          <w:pPr>
            <w:pStyle w:val="Contents1"/>
            <w:tabs>
              <w:tab w:val="clear" w:pos="720"/>
              <w:tab w:val="left" w:pos="440" w:leader="none"/>
              <w:tab w:val="right" w:pos="9062" w:leader="dot"/>
            </w:tabs>
            <w:rPr>
              <w:rFonts w:eastAsia="" w:eastAsiaTheme="minorEastAsia"/>
              <w:lang w:eastAsia="nl-NL"/>
            </w:rPr>
          </w:pPr>
          <w:hyperlink w:anchor="_Toc9273090">
            <w:r>
              <w:rPr>
                <w:webHidden/>
                <w:rStyle w:val="IndexLink"/>
                <w:vanish w:val="false"/>
              </w:rPr>
              <w:t>2.</w:t>
            </w:r>
            <w:r>
              <w:rPr>
                <w:rStyle w:val="IndexLink"/>
                <w:rFonts w:eastAsia="" w:eastAsiaTheme="minorEastAsia"/>
                <w:lang w:eastAsia="nl-NL"/>
              </w:rPr>
              <w:tab/>
            </w:r>
            <w:r>
              <w:rPr>
                <w:rStyle w:val="IndexLink"/>
              </w:rPr>
              <w:t>Brandveiligheid</w:t>
            </w:r>
            <w:r>
              <w:rPr>
                <w:webHidden/>
              </w:rPr>
              <w:fldChar w:fldCharType="begin"/>
            </w:r>
            <w:r>
              <w:rPr>
                <w:webHidden/>
              </w:rPr>
              <w:instrText>PAGEREF _Toc9273090 \h</w:instrText>
            </w:r>
            <w:r>
              <w:rPr>
                <w:webHidden/>
              </w:rPr>
              <w:fldChar w:fldCharType="separate"/>
            </w:r>
            <w:r>
              <w:rPr>
                <w:rStyle w:val="IndexLink"/>
                <w:vanish w:val="false"/>
              </w:rPr>
              <w:tab/>
              <w:t>11</w:t>
            </w:r>
            <w:r>
              <w:rPr>
                <w:webHidden/>
              </w:rPr>
              <w:fldChar w:fldCharType="end"/>
            </w:r>
          </w:hyperlink>
        </w:p>
        <w:p>
          <w:pPr>
            <w:pStyle w:val="Contents1"/>
            <w:tabs>
              <w:tab w:val="clear" w:pos="720"/>
              <w:tab w:val="left" w:pos="440" w:leader="none"/>
              <w:tab w:val="right" w:pos="9062" w:leader="dot"/>
            </w:tabs>
            <w:rPr>
              <w:rFonts w:eastAsia="" w:eastAsiaTheme="minorEastAsia"/>
              <w:lang w:eastAsia="nl-NL"/>
            </w:rPr>
          </w:pPr>
          <w:hyperlink w:anchor="_Toc9273091">
            <w:r>
              <w:rPr>
                <w:webHidden/>
                <w:rStyle w:val="IndexLink"/>
                <w:vanish w:val="false"/>
              </w:rPr>
              <w:t>3.</w:t>
            </w:r>
            <w:r>
              <w:rPr>
                <w:rStyle w:val="IndexLink"/>
                <w:rFonts w:eastAsia="" w:eastAsiaTheme="minorEastAsia"/>
                <w:lang w:eastAsia="nl-NL"/>
              </w:rPr>
              <w:tab/>
            </w:r>
            <w:r>
              <w:rPr>
                <w:rStyle w:val="IndexLink"/>
              </w:rPr>
              <w:t>Gezondheid</w:t>
            </w:r>
            <w:r>
              <w:rPr>
                <w:webHidden/>
              </w:rPr>
              <w:fldChar w:fldCharType="begin"/>
            </w:r>
            <w:r>
              <w:rPr>
                <w:webHidden/>
              </w:rPr>
              <w:instrText>PAGEREF _Toc9273091 \h</w:instrText>
            </w:r>
            <w:r>
              <w:rPr>
                <w:webHidden/>
              </w:rPr>
              <w:fldChar w:fldCharType="separate"/>
            </w:r>
            <w:r>
              <w:rPr>
                <w:rStyle w:val="IndexLink"/>
                <w:vanish w:val="false"/>
              </w:rPr>
              <w:tab/>
              <w:t>12</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2">
            <w:r>
              <w:rPr>
                <w:webHidden/>
                <w:rStyle w:val="IndexLink"/>
                <w:vanish w:val="false"/>
              </w:rPr>
              <w:t>3.1.</w:t>
            </w:r>
            <w:r>
              <w:rPr>
                <w:rStyle w:val="IndexLink"/>
                <w:rFonts w:eastAsia="" w:eastAsiaTheme="minorEastAsia"/>
                <w:lang w:eastAsia="nl-NL"/>
              </w:rPr>
              <w:tab/>
            </w:r>
            <w:r>
              <w:rPr>
                <w:rStyle w:val="IndexLink"/>
              </w:rPr>
              <w:t>Luchtverversing</w:t>
            </w:r>
            <w:r>
              <w:rPr>
                <w:webHidden/>
              </w:rPr>
              <w:fldChar w:fldCharType="begin"/>
            </w:r>
            <w:r>
              <w:rPr>
                <w:webHidden/>
              </w:rPr>
              <w:instrText>PAGEREF _Toc9273092 \h</w:instrText>
            </w:r>
            <w:r>
              <w:rPr>
                <w:webHidden/>
              </w:rPr>
              <w:fldChar w:fldCharType="separate"/>
            </w:r>
            <w:r>
              <w:rPr>
                <w:rStyle w:val="IndexLink"/>
                <w:vanish w:val="false"/>
              </w:rPr>
              <w:tab/>
              <w:t>12</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3">
            <w:r>
              <w:rPr>
                <w:webHidden/>
                <w:rStyle w:val="IndexLink"/>
                <w:vanish w:val="false"/>
              </w:rPr>
              <w:t>3.2.</w:t>
            </w:r>
            <w:r>
              <w:rPr>
                <w:rStyle w:val="IndexLink"/>
                <w:rFonts w:eastAsia="" w:eastAsiaTheme="minorEastAsia"/>
                <w:lang w:eastAsia="nl-NL"/>
              </w:rPr>
              <w:tab/>
            </w:r>
            <w:r>
              <w:rPr>
                <w:rStyle w:val="IndexLink"/>
              </w:rPr>
              <w:t>Uitmonding stooktoestellen</w:t>
            </w:r>
            <w:r>
              <w:rPr>
                <w:webHidden/>
              </w:rPr>
              <w:fldChar w:fldCharType="begin"/>
            </w:r>
            <w:r>
              <w:rPr>
                <w:webHidden/>
              </w:rPr>
              <w:instrText>PAGEREF _Toc9273093 \h</w:instrText>
            </w:r>
            <w:r>
              <w:rPr>
                <w:webHidden/>
              </w:rPr>
              <w:fldChar w:fldCharType="separate"/>
            </w:r>
            <w:r>
              <w:rPr>
                <w:rStyle w:val="IndexLink"/>
                <w:vanish w:val="false"/>
              </w:rPr>
              <w:tab/>
              <w:t>13</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4">
            <w:r>
              <w:rPr>
                <w:webHidden/>
                <w:rStyle w:val="IndexLink"/>
                <w:vanish w:val="false"/>
              </w:rPr>
              <w:t>3.3.</w:t>
            </w:r>
            <w:r>
              <w:rPr>
                <w:rStyle w:val="IndexLink"/>
                <w:rFonts w:eastAsia="" w:eastAsiaTheme="minorEastAsia"/>
                <w:lang w:eastAsia="nl-NL"/>
              </w:rPr>
              <w:tab/>
            </w:r>
            <w:r>
              <w:rPr>
                <w:rStyle w:val="IndexLink"/>
              </w:rPr>
              <w:t>Daglicht</w:t>
            </w:r>
            <w:r>
              <w:rPr>
                <w:webHidden/>
              </w:rPr>
              <w:fldChar w:fldCharType="begin"/>
            </w:r>
            <w:r>
              <w:rPr>
                <w:webHidden/>
              </w:rPr>
              <w:instrText>PAGEREF _Toc9273094 \h</w:instrText>
            </w:r>
            <w:r>
              <w:rPr>
                <w:webHidden/>
              </w:rPr>
              <w:fldChar w:fldCharType="separate"/>
            </w:r>
            <w:r>
              <w:rPr>
                <w:rStyle w:val="IndexLink"/>
                <w:vanish w:val="false"/>
              </w:rPr>
              <w:tab/>
              <w:t>14</w:t>
            </w:r>
            <w:r>
              <w:rPr>
                <w:webHidden/>
              </w:rPr>
              <w:fldChar w:fldCharType="end"/>
            </w:r>
          </w:hyperlink>
        </w:p>
        <w:p>
          <w:pPr>
            <w:pStyle w:val="Contents1"/>
            <w:tabs>
              <w:tab w:val="clear" w:pos="720"/>
              <w:tab w:val="left" w:pos="440" w:leader="none"/>
              <w:tab w:val="right" w:pos="9062" w:leader="dot"/>
            </w:tabs>
            <w:rPr>
              <w:rFonts w:eastAsia="" w:eastAsiaTheme="minorEastAsia"/>
              <w:lang w:eastAsia="nl-NL"/>
            </w:rPr>
          </w:pPr>
          <w:hyperlink w:anchor="_Toc9273095">
            <w:r>
              <w:rPr>
                <w:webHidden/>
                <w:rStyle w:val="IndexLink"/>
                <w:vanish w:val="false"/>
              </w:rPr>
              <w:t>4.</w:t>
            </w:r>
            <w:r>
              <w:rPr>
                <w:rStyle w:val="IndexLink"/>
                <w:rFonts w:eastAsia="" w:eastAsiaTheme="minorEastAsia"/>
                <w:lang w:eastAsia="nl-NL"/>
              </w:rPr>
              <w:tab/>
            </w:r>
            <w:r>
              <w:rPr>
                <w:rStyle w:val="IndexLink"/>
              </w:rPr>
              <w:t>Tekeningen</w:t>
            </w:r>
            <w:r>
              <w:rPr>
                <w:webHidden/>
              </w:rPr>
              <w:fldChar w:fldCharType="begin"/>
            </w:r>
            <w:r>
              <w:rPr>
                <w:webHidden/>
              </w:rPr>
              <w:instrText>PAGEREF _Toc9273095 \h</w:instrText>
            </w:r>
            <w:r>
              <w:rPr>
                <w:webHidden/>
              </w:rPr>
              <w:fldChar w:fldCharType="separate"/>
            </w:r>
            <w:r>
              <w:rPr>
                <w:rStyle w:val="IndexLink"/>
                <w:vanish w:val="false"/>
              </w:rPr>
              <w:tab/>
              <w:t>16</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6">
            <w:r>
              <w:rPr>
                <w:webHidden/>
                <w:rStyle w:val="IndexLink"/>
                <w:vanish w:val="false"/>
              </w:rPr>
              <w:t>4.1.</w:t>
            </w:r>
            <w:r>
              <w:rPr>
                <w:rStyle w:val="IndexLink"/>
                <w:rFonts w:eastAsia="" w:eastAsiaTheme="minorEastAsia"/>
                <w:lang w:eastAsia="nl-NL"/>
              </w:rPr>
              <w:tab/>
            </w:r>
            <w:r>
              <w:rPr>
                <w:rStyle w:val="IndexLink"/>
              </w:rPr>
              <w:t>Plattegrond</w:t>
            </w:r>
            <w:r>
              <w:rPr>
                <w:webHidden/>
              </w:rPr>
              <w:fldChar w:fldCharType="begin"/>
            </w:r>
            <w:r>
              <w:rPr>
                <w:webHidden/>
              </w:rPr>
              <w:instrText>PAGEREF _Toc9273096 \h</w:instrText>
            </w:r>
            <w:r>
              <w:rPr>
                <w:webHidden/>
              </w:rPr>
              <w:fldChar w:fldCharType="separate"/>
            </w:r>
            <w:r>
              <w:rPr>
                <w:rStyle w:val="IndexLink"/>
                <w:vanish w:val="false"/>
              </w:rPr>
              <w:tab/>
              <w:t>16</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7">
            <w:r>
              <w:rPr>
                <w:webHidden/>
                <w:rStyle w:val="IndexLink"/>
                <w:vanish w:val="false"/>
              </w:rPr>
              <w:t>4.2.</w:t>
            </w:r>
            <w:r>
              <w:rPr>
                <w:rStyle w:val="IndexLink"/>
                <w:rFonts w:eastAsia="" w:eastAsiaTheme="minorEastAsia"/>
                <w:lang w:eastAsia="nl-NL"/>
              </w:rPr>
              <w:tab/>
            </w:r>
            <w:r>
              <w:rPr>
                <w:rStyle w:val="IndexLink"/>
              </w:rPr>
              <w:t>Dwarsdoorsnede</w:t>
            </w:r>
            <w:r>
              <w:rPr>
                <w:webHidden/>
              </w:rPr>
              <w:fldChar w:fldCharType="begin"/>
            </w:r>
            <w:r>
              <w:rPr>
                <w:webHidden/>
              </w:rPr>
              <w:instrText>PAGEREF _Toc9273097 \h</w:instrText>
            </w:r>
            <w:r>
              <w:rPr>
                <w:webHidden/>
              </w:rPr>
              <w:fldChar w:fldCharType="separate"/>
            </w:r>
            <w:r>
              <w:rPr>
                <w:rStyle w:val="IndexLink"/>
                <w:vanish w:val="false"/>
              </w:rPr>
              <w:tab/>
              <w:t>16</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8">
            <w:r>
              <w:rPr>
                <w:webHidden/>
                <w:rStyle w:val="IndexLink"/>
                <w:vanish w:val="false"/>
              </w:rPr>
              <w:t>4.3.</w:t>
            </w:r>
            <w:r>
              <w:rPr>
                <w:rStyle w:val="IndexLink"/>
                <w:rFonts w:eastAsia="" w:eastAsiaTheme="minorEastAsia"/>
                <w:lang w:eastAsia="nl-NL"/>
              </w:rPr>
              <w:tab/>
            </w:r>
            <w:r>
              <w:rPr>
                <w:rStyle w:val="IndexLink"/>
              </w:rPr>
              <w:t>Langsdoorsnede</w:t>
            </w:r>
            <w:r>
              <w:rPr>
                <w:webHidden/>
              </w:rPr>
              <w:fldChar w:fldCharType="begin"/>
            </w:r>
            <w:r>
              <w:rPr>
                <w:webHidden/>
              </w:rPr>
              <w:instrText>PAGEREF _Toc9273098 \h</w:instrText>
            </w:r>
            <w:r>
              <w:rPr>
                <w:webHidden/>
              </w:rPr>
              <w:fldChar w:fldCharType="separate"/>
            </w:r>
            <w:r>
              <w:rPr>
                <w:rStyle w:val="IndexLink"/>
                <w:vanish w:val="false"/>
              </w:rPr>
              <w:tab/>
              <w:t>17</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099">
            <w:r>
              <w:rPr>
                <w:webHidden/>
                <w:rStyle w:val="IndexLink"/>
                <w:vanish w:val="false"/>
              </w:rPr>
              <w:t>4.4.</w:t>
            </w:r>
            <w:r>
              <w:rPr>
                <w:rStyle w:val="IndexLink"/>
                <w:rFonts w:eastAsia="" w:eastAsiaTheme="minorEastAsia"/>
                <w:lang w:eastAsia="nl-NL"/>
              </w:rPr>
              <w:tab/>
            </w:r>
            <w:r>
              <w:rPr>
                <w:rStyle w:val="IndexLink"/>
              </w:rPr>
              <w:t>Vloerconstructie</w:t>
            </w:r>
            <w:r>
              <w:rPr>
                <w:webHidden/>
              </w:rPr>
              <w:fldChar w:fldCharType="begin"/>
            </w:r>
            <w:r>
              <w:rPr>
                <w:webHidden/>
              </w:rPr>
              <w:instrText>PAGEREF _Toc9273099 \h</w:instrText>
            </w:r>
            <w:r>
              <w:rPr>
                <w:webHidden/>
              </w:rPr>
              <w:fldChar w:fldCharType="separate"/>
            </w:r>
            <w:r>
              <w:rPr>
                <w:rStyle w:val="IndexLink"/>
                <w:vanish w:val="false"/>
              </w:rPr>
              <w:tab/>
              <w:t>17</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100">
            <w:r>
              <w:rPr>
                <w:webHidden/>
                <w:rStyle w:val="IndexLink"/>
                <w:vanish w:val="false"/>
              </w:rPr>
              <w:t>4.5.</w:t>
            </w:r>
            <w:r>
              <w:rPr>
                <w:rStyle w:val="IndexLink"/>
                <w:rFonts w:eastAsia="" w:eastAsiaTheme="minorEastAsia"/>
                <w:lang w:eastAsia="nl-NL"/>
              </w:rPr>
              <w:tab/>
            </w:r>
            <w:r>
              <w:rPr>
                <w:rStyle w:val="IndexLink"/>
              </w:rPr>
              <w:t>Aanzichten Tiny House ‘De Kaet’</w:t>
            </w:r>
            <w:r>
              <w:rPr>
                <w:webHidden/>
              </w:rPr>
              <w:fldChar w:fldCharType="begin"/>
            </w:r>
            <w:r>
              <w:rPr>
                <w:webHidden/>
              </w:rPr>
              <w:instrText>PAGEREF _Toc9273100 \h</w:instrText>
            </w:r>
            <w:r>
              <w:rPr>
                <w:webHidden/>
              </w:rPr>
              <w:fldChar w:fldCharType="separate"/>
            </w:r>
            <w:r>
              <w:rPr>
                <w:rStyle w:val="IndexLink"/>
                <w:vanish w:val="false"/>
              </w:rPr>
              <w:tab/>
              <w:t>18</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101">
            <w:r>
              <w:rPr>
                <w:webHidden/>
                <w:rStyle w:val="IndexLink"/>
                <w:vanish w:val="false"/>
              </w:rPr>
              <w:t>4.6.</w:t>
            </w:r>
            <w:r>
              <w:rPr>
                <w:rStyle w:val="IndexLink"/>
                <w:rFonts w:eastAsia="" w:eastAsiaTheme="minorEastAsia"/>
                <w:lang w:eastAsia="nl-NL"/>
              </w:rPr>
              <w:tab/>
            </w:r>
            <w:r>
              <w:rPr>
                <w:rStyle w:val="IndexLink"/>
              </w:rPr>
              <w:t>Situatie vogelvlucht</w:t>
            </w:r>
            <w:r>
              <w:rPr>
                <w:webHidden/>
              </w:rPr>
              <w:fldChar w:fldCharType="begin"/>
            </w:r>
            <w:r>
              <w:rPr>
                <w:webHidden/>
              </w:rPr>
              <w:instrText>PAGEREF _Toc9273101 \h</w:instrText>
            </w:r>
            <w:r>
              <w:rPr>
                <w:webHidden/>
              </w:rPr>
              <w:fldChar w:fldCharType="separate"/>
            </w:r>
            <w:r>
              <w:rPr>
                <w:rStyle w:val="IndexLink"/>
                <w:vanish w:val="false"/>
              </w:rPr>
              <w:tab/>
              <w:t>20</w:t>
            </w:r>
            <w:r>
              <w:rPr>
                <w:webHidden/>
              </w:rPr>
              <w:fldChar w:fldCharType="end"/>
            </w:r>
          </w:hyperlink>
        </w:p>
        <w:p>
          <w:pPr>
            <w:pStyle w:val="Contents2"/>
            <w:tabs>
              <w:tab w:val="clear" w:pos="720"/>
              <w:tab w:val="left" w:pos="880" w:leader="none"/>
              <w:tab w:val="right" w:pos="9062" w:leader="dot"/>
            </w:tabs>
            <w:rPr>
              <w:rFonts w:eastAsia="" w:eastAsiaTheme="minorEastAsia"/>
              <w:lang w:eastAsia="nl-NL"/>
            </w:rPr>
          </w:pPr>
          <w:hyperlink w:anchor="_Toc9273102">
            <w:r>
              <w:rPr>
                <w:webHidden/>
                <w:rStyle w:val="IndexLink"/>
                <w:vanish w:val="false"/>
              </w:rPr>
              <w:t>4.7.</w:t>
            </w:r>
            <w:r>
              <w:rPr>
                <w:rStyle w:val="IndexLink"/>
                <w:rFonts w:eastAsia="" w:eastAsiaTheme="minorEastAsia"/>
                <w:lang w:eastAsia="nl-NL"/>
              </w:rPr>
              <w:tab/>
            </w:r>
            <w:r>
              <w:rPr>
                <w:rStyle w:val="IndexLink"/>
              </w:rPr>
              <w:t>Situatie plattegrond</w:t>
            </w:r>
            <w:r>
              <w:rPr>
                <w:webHidden/>
              </w:rPr>
              <w:fldChar w:fldCharType="begin"/>
            </w:r>
            <w:r>
              <w:rPr>
                <w:webHidden/>
              </w:rPr>
              <w:instrText>PAGEREF _Toc9273102 \h</w:instrText>
            </w:r>
            <w:r>
              <w:rPr>
                <w:webHidden/>
              </w:rPr>
              <w:fldChar w:fldCharType="separate"/>
            </w:r>
            <w:r>
              <w:rPr>
                <w:rStyle w:val="IndexLink"/>
                <w:vanish w:val="false"/>
              </w:rPr>
              <w:tab/>
              <w:t>20</w:t>
            </w:r>
            <w:r>
              <w:rPr>
                <w:webHidden/>
              </w:rPr>
              <w:fldChar w:fldCharType="end"/>
            </w:r>
          </w:hyperlink>
        </w:p>
        <w:p>
          <w:pPr>
            <w:pStyle w:val="Contents1"/>
            <w:tabs>
              <w:tab w:val="clear" w:pos="720"/>
              <w:tab w:val="right" w:pos="9062" w:leader="dot"/>
            </w:tabs>
            <w:rPr>
              <w:rFonts w:eastAsia="" w:eastAsiaTheme="minorEastAsia"/>
              <w:lang w:eastAsia="nl-NL"/>
            </w:rPr>
          </w:pPr>
          <w:hyperlink w:anchor="_Toc9273103">
            <w:r>
              <w:rPr>
                <w:webHidden/>
              </w:rPr>
              <w:fldChar w:fldCharType="begin"/>
            </w:r>
            <w:r>
              <w:rPr>
                <w:webHidden/>
              </w:rPr>
              <w:instrText>PAGEREF _Toc9273103 \h</w:instrText>
            </w:r>
            <w:r>
              <w:rPr>
                <w:webHidden/>
              </w:rPr>
              <w:fldChar w:fldCharType="separate"/>
            </w:r>
            <w:r>
              <w:rPr>
                <w:webHidden/>
                <w:rStyle w:val="IndexLink"/>
                <w:vanish w:val="false"/>
              </w:rPr>
              <w:t>Bijlage 1: MER Pioniers Kwartier</w:t>
              <w:tab/>
              <w:t>21</w:t>
            </w:r>
            <w:r>
              <w:rPr>
                <w:webHidden/>
              </w:rPr>
              <w:fldChar w:fldCharType="end"/>
            </w:r>
          </w:hyperlink>
        </w:p>
        <w:p>
          <w:pPr>
            <w:pStyle w:val="Contents2"/>
            <w:tabs>
              <w:tab w:val="clear" w:pos="720"/>
              <w:tab w:val="right" w:pos="9062" w:leader="dot"/>
            </w:tabs>
            <w:rPr>
              <w:rFonts w:eastAsia="" w:eastAsiaTheme="minorEastAsia"/>
              <w:lang w:eastAsia="nl-NL"/>
            </w:rPr>
          </w:pPr>
          <w:hyperlink w:anchor="_Toc9273104">
            <w:r>
              <w:rPr>
                <w:webHidden/>
                <w:rStyle w:val="IndexLink"/>
                <w:vanish w:val="false"/>
                <w:lang w:val="de-AT"/>
              </w:rPr>
              <w:t>Mobiliteitsplan</w:t>
            </w:r>
            <w:r>
              <w:rPr>
                <w:webHidden/>
              </w:rPr>
              <w:fldChar w:fldCharType="begin"/>
            </w:r>
            <w:r>
              <w:rPr>
                <w:webHidden/>
              </w:rPr>
              <w:instrText>PAGEREF _Toc9273104 \h</w:instrText>
            </w:r>
            <w:r>
              <w:rPr>
                <w:webHidden/>
              </w:rPr>
              <w:fldChar w:fldCharType="separate"/>
            </w:r>
            <w:r>
              <w:rPr>
                <w:rStyle w:val="IndexLink"/>
                <w:vanish w:val="false"/>
              </w:rPr>
              <w:tab/>
              <w:t>21</w:t>
            </w:r>
            <w:r>
              <w:rPr>
                <w:webHidden/>
              </w:rPr>
              <w:fldChar w:fldCharType="end"/>
            </w:r>
          </w:hyperlink>
        </w:p>
        <w:p>
          <w:pPr>
            <w:pStyle w:val="Contents2"/>
            <w:tabs>
              <w:tab w:val="clear" w:pos="720"/>
              <w:tab w:val="right" w:pos="9062" w:leader="dot"/>
            </w:tabs>
            <w:rPr>
              <w:rFonts w:eastAsia="" w:eastAsiaTheme="minorEastAsia"/>
              <w:lang w:eastAsia="nl-NL"/>
            </w:rPr>
          </w:pPr>
          <w:hyperlink w:anchor="_Toc9273105">
            <w:r>
              <w:rPr>
                <w:webHidden/>
                <w:rStyle w:val="IndexLink"/>
                <w:vanish w:val="false"/>
                <w:lang w:val="de-AT"/>
              </w:rPr>
              <w:t>Energieplan</w:t>
            </w:r>
            <w:r>
              <w:rPr>
                <w:webHidden/>
              </w:rPr>
              <w:fldChar w:fldCharType="begin"/>
            </w:r>
            <w:r>
              <w:rPr>
                <w:webHidden/>
              </w:rPr>
              <w:instrText>PAGEREF _Toc9273105 \h</w:instrText>
            </w:r>
            <w:r>
              <w:rPr>
                <w:webHidden/>
              </w:rPr>
              <w:fldChar w:fldCharType="separate"/>
            </w:r>
            <w:r>
              <w:rPr>
                <w:rStyle w:val="IndexLink"/>
                <w:vanish w:val="false"/>
              </w:rPr>
              <w:tab/>
              <w:t>21</w:t>
            </w:r>
            <w:r>
              <w:rPr>
                <w:webHidden/>
              </w:rPr>
              <w:fldChar w:fldCharType="end"/>
            </w:r>
          </w:hyperlink>
        </w:p>
        <w:p>
          <w:pPr>
            <w:pStyle w:val="Contents2"/>
            <w:tabs>
              <w:tab w:val="clear" w:pos="720"/>
              <w:tab w:val="right" w:pos="9062" w:leader="dot"/>
            </w:tabs>
            <w:rPr>
              <w:rFonts w:eastAsia="" w:eastAsiaTheme="minorEastAsia"/>
              <w:lang w:eastAsia="nl-NL"/>
            </w:rPr>
          </w:pPr>
          <w:hyperlink w:anchor="_Toc9273106">
            <w:r>
              <w:rPr>
                <w:webHidden/>
              </w:rPr>
              <w:fldChar w:fldCharType="begin"/>
            </w:r>
            <w:r>
              <w:rPr>
                <w:webHidden/>
              </w:rPr>
              <w:instrText>PAGEREF _Toc9273106 \h</w:instrText>
            </w:r>
            <w:r>
              <w:rPr>
                <w:webHidden/>
              </w:rPr>
              <w:fldChar w:fldCharType="separate"/>
            </w:r>
            <w:r>
              <w:rPr>
                <w:webHidden/>
                <w:rStyle w:val="IndexLink"/>
                <w:vanish w:val="false"/>
              </w:rPr>
              <w:t>Materialenpaspoort</w:t>
              <w:tab/>
              <w:t>22</w:t>
            </w:r>
            <w:r>
              <w:rPr>
                <w:webHidden/>
              </w:rPr>
              <w:fldChar w:fldCharType="end"/>
            </w:r>
          </w:hyperlink>
        </w:p>
        <w:p>
          <w:pPr>
            <w:pStyle w:val="Contents2"/>
            <w:tabs>
              <w:tab w:val="clear" w:pos="720"/>
              <w:tab w:val="right" w:pos="9062" w:leader="dot"/>
            </w:tabs>
            <w:rPr>
              <w:rFonts w:eastAsia="" w:eastAsiaTheme="minorEastAsia"/>
              <w:lang w:eastAsia="nl-NL"/>
            </w:rPr>
          </w:pPr>
          <w:hyperlink w:anchor="_Toc9273107">
            <w:r>
              <w:rPr>
                <w:webHidden/>
              </w:rPr>
              <w:fldChar w:fldCharType="begin"/>
            </w:r>
            <w:r>
              <w:rPr>
                <w:webHidden/>
              </w:rPr>
              <w:instrText>PAGEREF _Toc9273107 \h</w:instrText>
            </w:r>
            <w:r>
              <w:rPr>
                <w:webHidden/>
              </w:rPr>
              <w:fldChar w:fldCharType="separate"/>
            </w:r>
            <w:r>
              <w:rPr>
                <w:webHidden/>
                <w:rStyle w:val="IndexLink"/>
                <w:vanish w:val="false"/>
              </w:rPr>
              <w:t>Water</w:t>
              <w:tab/>
              <w:t>22</w:t>
            </w:r>
            <w:r>
              <w:rPr>
                <w:webHidden/>
              </w:rPr>
              <w:fldChar w:fldCharType="end"/>
            </w:r>
          </w:hyperlink>
        </w:p>
        <w:p>
          <w:pPr>
            <w:pStyle w:val="Contents2"/>
            <w:tabs>
              <w:tab w:val="clear" w:pos="720"/>
              <w:tab w:val="right" w:pos="9062" w:leader="dot"/>
            </w:tabs>
            <w:rPr>
              <w:rFonts w:eastAsia="" w:eastAsiaTheme="minorEastAsia"/>
              <w:lang w:eastAsia="nl-NL"/>
            </w:rPr>
          </w:pPr>
          <w:hyperlink w:anchor="_Toc9273108">
            <w:r>
              <w:rPr>
                <w:webHidden/>
              </w:rPr>
              <w:fldChar w:fldCharType="begin"/>
            </w:r>
            <w:r>
              <w:rPr>
                <w:webHidden/>
              </w:rPr>
              <w:instrText>PAGEREF _Toc9273108 \h</w:instrText>
            </w:r>
            <w:r>
              <w:rPr>
                <w:webHidden/>
              </w:rPr>
              <w:fldChar w:fldCharType="separate"/>
            </w:r>
            <w:r>
              <w:rPr>
                <w:webHidden/>
                <w:rStyle w:val="IndexLink"/>
                <w:vanish w:val="false"/>
              </w:rPr>
              <w:t>Groen</w:t>
              <w:tab/>
              <w:t>22</w:t>
            </w:r>
            <w:r>
              <w:rPr>
                <w:webHidden/>
              </w:rPr>
              <w:fldChar w:fldCharType="end"/>
            </w:r>
          </w:hyperlink>
        </w:p>
        <w:p>
          <w:pPr>
            <w:pStyle w:val="Contents1"/>
            <w:tabs>
              <w:tab w:val="clear" w:pos="720"/>
              <w:tab w:val="right" w:pos="9062" w:leader="dot"/>
            </w:tabs>
            <w:rPr>
              <w:rFonts w:eastAsia="" w:eastAsiaTheme="minorEastAsia"/>
              <w:lang w:eastAsia="nl-NL"/>
            </w:rPr>
          </w:pPr>
          <w:hyperlink w:anchor="_Toc9273109">
            <w:r>
              <w:rPr>
                <w:webHidden/>
              </w:rPr>
              <w:fldChar w:fldCharType="begin"/>
            </w:r>
            <w:r>
              <w:rPr>
                <w:webHidden/>
              </w:rPr>
              <w:instrText>PAGEREF _Toc9273109 \h</w:instrText>
            </w:r>
            <w:r>
              <w:rPr>
                <w:webHidden/>
              </w:rPr>
              <w:fldChar w:fldCharType="separate"/>
            </w:r>
            <w:r>
              <w:rPr>
                <w:webHidden/>
                <w:rStyle w:val="IndexLink"/>
                <w:vanish w:val="false"/>
              </w:rPr>
              <w:t>Bijlage 2: Technische specificaties</w:t>
              <w:tab/>
              <w:t>23</w:t>
            </w:r>
            <w:r>
              <w:rPr>
                <w:webHidden/>
              </w:rPr>
              <w:fldChar w:fldCharType="end"/>
            </w:r>
          </w:hyperlink>
        </w:p>
        <w:p>
          <w:pPr>
            <w:pStyle w:val="Normal"/>
            <w:rPr/>
          </w:pPr>
          <w:r>
            <w:rPr/>
          </w:r>
          <w:r>
            <w:rPr/>
            <w:fldChar w:fldCharType="end"/>
          </w:r>
        </w:p>
      </w:sdtContent>
    </w:sdt>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NoSpacing"/>
        <w:rPr>
          <w:b/>
          <w:b/>
        </w:rPr>
      </w:pPr>
      <w:r>
        <w:rPr>
          <w:b/>
        </w:rPr>
      </w:r>
    </w:p>
    <w:p>
      <w:pPr>
        <w:pStyle w:val="Heading1"/>
        <w:numPr>
          <w:ilvl w:val="0"/>
          <w:numId w:val="1"/>
        </w:numPr>
        <w:rPr/>
      </w:pPr>
      <w:bookmarkStart w:id="0" w:name="_Toc9273084"/>
      <w:r>
        <w:rPr/>
        <w:t>Sterkteberekeningen</w:t>
      </w:r>
      <w:bookmarkEnd w:id="0"/>
    </w:p>
    <w:p>
      <w:pPr>
        <w:pStyle w:val="Normal"/>
        <w:rPr/>
      </w:pPr>
      <w:r>
        <w:rPr/>
      </w:r>
    </w:p>
    <w:p>
      <w:pPr>
        <w:pStyle w:val="Heading2"/>
        <w:numPr>
          <w:ilvl w:val="1"/>
          <w:numId w:val="1"/>
        </w:numPr>
        <w:rPr/>
      </w:pPr>
      <w:bookmarkStart w:id="1" w:name="_Toc9273085"/>
      <w:r>
        <w:rPr/>
        <w:t>Uitgangspunten</w:t>
      </w:r>
      <w:bookmarkEnd w:id="1"/>
    </w:p>
    <w:p>
      <w:pPr>
        <w:pStyle w:val="NoSpacing"/>
        <w:rPr/>
      </w:pPr>
      <w:r>
        <w:rPr/>
        <w:t>Toetsing aan bouwbesluit, tijdelijke bouw – bestaand bouwwerk (art. 1.5.1.1. bouwwerk opm. 4)</w:t>
      </w:r>
    </w:p>
    <w:p>
      <w:pPr>
        <w:pStyle w:val="NoSpacing"/>
        <w:rPr/>
      </w:pPr>
      <w:r>
        <w:rPr/>
      </w:r>
    </w:p>
    <w:tbl>
      <w:tblPr>
        <w:tblStyle w:val="Tabelraster"/>
        <w:tblW w:w="9062" w:type="dxa"/>
        <w:jc w:val="left"/>
        <w:tblInd w:w="0" w:type="dxa"/>
        <w:tblCellMar>
          <w:top w:w="0" w:type="dxa"/>
          <w:left w:w="108" w:type="dxa"/>
          <w:bottom w:w="0" w:type="dxa"/>
          <w:right w:w="108" w:type="dxa"/>
        </w:tblCellMar>
        <w:tblLook w:firstRow="1" w:noVBand="1" w:lastRow="0" w:firstColumn="1" w:lastColumn="0" w:noHBand="0" w:val="04a0"/>
      </w:tblPr>
      <w:tblGrid>
        <w:gridCol w:w="2057"/>
        <w:gridCol w:w="4879"/>
        <w:gridCol w:w="2126"/>
      </w:tblGrid>
      <w:tr>
        <w:trPr/>
        <w:tc>
          <w:tcPr>
            <w:tcW w:w="2057" w:type="dxa"/>
            <w:tcBorders>
              <w:top w:val="nil"/>
              <w:left w:val="nil"/>
              <w:bottom w:val="nil"/>
              <w:right w:val="nil"/>
            </w:tcBorders>
            <w:shd w:fill="auto" w:val="clear"/>
          </w:tcPr>
          <w:p>
            <w:pPr>
              <w:pStyle w:val="NoSpacing"/>
              <w:spacing w:lineRule="auto" w:line="240" w:before="0" w:after="0"/>
              <w:rPr/>
            </w:pPr>
            <w:r>
              <w:rPr/>
            </w:r>
          </w:p>
        </w:tc>
        <w:tc>
          <w:tcPr>
            <w:tcW w:w="4879" w:type="dxa"/>
            <w:tcBorders>
              <w:top w:val="nil"/>
              <w:left w:val="nil"/>
              <w:bottom w:val="nil"/>
              <w:right w:val="nil"/>
            </w:tcBorders>
            <w:shd w:fill="auto" w:val="clear"/>
          </w:tcPr>
          <w:p>
            <w:pPr>
              <w:pStyle w:val="NoSpacing"/>
              <w:spacing w:lineRule="auto" w:line="240" w:before="0" w:after="0"/>
              <w:rPr/>
            </w:pPr>
            <w:r>
              <w:rPr/>
            </w:r>
          </w:p>
        </w:tc>
        <w:tc>
          <w:tcPr>
            <w:tcW w:w="2126" w:type="dxa"/>
            <w:tcBorders>
              <w:top w:val="nil"/>
              <w:left w:val="nil"/>
              <w:bottom w:val="nil"/>
              <w:right w:val="nil"/>
            </w:tcBorders>
            <w:shd w:fill="auto" w:val="clear"/>
          </w:tcPr>
          <w:p>
            <w:pPr>
              <w:pStyle w:val="NoSpacing"/>
              <w:spacing w:lineRule="auto" w:line="240" w:before="0" w:after="0"/>
              <w:rPr/>
            </w:pPr>
            <w:r>
              <w:rPr/>
              <w:t>Rc-waarde (m2K/W)</w:t>
            </w:r>
          </w:p>
        </w:tc>
      </w:tr>
      <w:tr>
        <w:trPr/>
        <w:tc>
          <w:tcPr>
            <w:tcW w:w="2057" w:type="dxa"/>
            <w:tcBorders>
              <w:top w:val="nil"/>
              <w:left w:val="nil"/>
              <w:bottom w:val="nil"/>
              <w:right w:val="nil"/>
            </w:tcBorders>
            <w:shd w:fill="auto" w:val="clear"/>
          </w:tcPr>
          <w:p>
            <w:pPr>
              <w:pStyle w:val="NoSpacing"/>
              <w:spacing w:lineRule="auto" w:line="240" w:before="0" w:after="0"/>
              <w:rPr/>
            </w:pPr>
            <w:r>
              <w:rPr/>
              <w:t>Constructiemethode</w:t>
            </w:r>
          </w:p>
        </w:tc>
        <w:tc>
          <w:tcPr>
            <w:tcW w:w="4879" w:type="dxa"/>
            <w:tcBorders>
              <w:top w:val="nil"/>
              <w:left w:val="nil"/>
              <w:bottom w:val="nil"/>
              <w:right w:val="nil"/>
            </w:tcBorders>
            <w:shd w:fill="auto" w:val="clear"/>
          </w:tcPr>
          <w:p>
            <w:pPr>
              <w:pStyle w:val="NoSpacing"/>
              <w:spacing w:lineRule="auto" w:line="240" w:before="0" w:after="0"/>
              <w:rPr/>
            </w:pPr>
            <w:r>
              <w:rPr/>
              <w:t>Houtskeletbouw met stalen hoofdframe</w:t>
            </w:r>
          </w:p>
        </w:tc>
        <w:tc>
          <w:tcPr>
            <w:tcW w:w="2126" w:type="dxa"/>
            <w:tcBorders>
              <w:top w:val="nil"/>
              <w:left w:val="nil"/>
              <w:bottom w:val="nil"/>
              <w:right w:val="nil"/>
            </w:tcBorders>
            <w:shd w:fill="auto" w:val="clear"/>
          </w:tcPr>
          <w:p>
            <w:pPr>
              <w:pStyle w:val="NoSpacing"/>
              <w:spacing w:lineRule="auto" w:line="240" w:before="0" w:after="0"/>
              <w:rPr/>
            </w:pPr>
            <w:r>
              <w:rPr/>
            </w:r>
          </w:p>
        </w:tc>
      </w:tr>
      <w:tr>
        <w:trPr/>
        <w:tc>
          <w:tcPr>
            <w:tcW w:w="2057" w:type="dxa"/>
            <w:tcBorders>
              <w:top w:val="nil"/>
              <w:left w:val="nil"/>
              <w:bottom w:val="nil"/>
              <w:right w:val="nil"/>
            </w:tcBorders>
            <w:shd w:fill="auto" w:val="clear"/>
          </w:tcPr>
          <w:p>
            <w:pPr>
              <w:pStyle w:val="NoSpacing"/>
              <w:spacing w:lineRule="auto" w:line="240" w:before="0" w:after="0"/>
              <w:rPr/>
            </w:pPr>
            <w:r>
              <w:rPr/>
              <w:t>Dakopbouw</w:t>
            </w:r>
          </w:p>
        </w:tc>
        <w:tc>
          <w:tcPr>
            <w:tcW w:w="4879" w:type="dxa"/>
            <w:tcBorders>
              <w:top w:val="nil"/>
              <w:left w:val="nil"/>
              <w:bottom w:val="nil"/>
              <w:right w:val="nil"/>
            </w:tcBorders>
            <w:shd w:fill="auto" w:val="clear"/>
          </w:tcPr>
          <w:p>
            <w:pPr>
              <w:pStyle w:val="NoSpacing"/>
              <w:spacing w:lineRule="auto" w:line="240" w:before="0" w:after="0"/>
              <w:rPr/>
            </w:pPr>
            <w:r>
              <w:rPr/>
              <w:t>EPDM, OSB (18 mm), Isoroof Houtvezelplaat (20 mm), Steenwoll isolatie (180 mm), Miofol dakfolie (1 mm), Multiplex (9 mm)</w:t>
            </w:r>
          </w:p>
        </w:tc>
        <w:tc>
          <w:tcPr>
            <w:tcW w:w="2126" w:type="dxa"/>
            <w:tcBorders>
              <w:top w:val="nil"/>
              <w:left w:val="nil"/>
              <w:bottom w:val="nil"/>
              <w:right w:val="nil"/>
            </w:tcBorders>
            <w:shd w:fill="auto" w:val="clear"/>
          </w:tcPr>
          <w:p>
            <w:pPr>
              <w:pStyle w:val="NoSpacing"/>
              <w:spacing w:lineRule="auto" w:line="240" w:before="0" w:after="0"/>
              <w:rPr/>
            </w:pPr>
            <w:r>
              <w:rPr/>
              <w:t>5,25</w:t>
            </w:r>
          </w:p>
        </w:tc>
      </w:tr>
      <w:tr>
        <w:trPr/>
        <w:tc>
          <w:tcPr>
            <w:tcW w:w="2057" w:type="dxa"/>
            <w:tcBorders>
              <w:top w:val="nil"/>
              <w:left w:val="nil"/>
              <w:bottom w:val="nil"/>
              <w:right w:val="nil"/>
            </w:tcBorders>
            <w:shd w:fill="auto" w:val="clear"/>
          </w:tcPr>
          <w:p>
            <w:pPr>
              <w:pStyle w:val="NoSpacing"/>
              <w:spacing w:lineRule="auto" w:line="240" w:before="0" w:after="0"/>
              <w:rPr/>
            </w:pPr>
            <w:r>
              <w:rPr/>
            </w:r>
          </w:p>
        </w:tc>
        <w:tc>
          <w:tcPr>
            <w:tcW w:w="4879" w:type="dxa"/>
            <w:tcBorders>
              <w:top w:val="nil"/>
              <w:left w:val="nil"/>
              <w:bottom w:val="nil"/>
              <w:right w:val="nil"/>
            </w:tcBorders>
            <w:shd w:fill="auto" w:val="clear"/>
          </w:tcPr>
          <w:p>
            <w:pPr>
              <w:pStyle w:val="NoSpacing"/>
              <w:spacing w:lineRule="auto" w:line="240" w:before="0" w:after="0"/>
              <w:rPr/>
            </w:pPr>
            <w:r>
              <w:rPr/>
              <w:t>Douglas liggers bxh 40x89mm</w:t>
            </w:r>
          </w:p>
          <w:p>
            <w:pPr>
              <w:pStyle w:val="NoSpacing"/>
              <w:spacing w:lineRule="auto" w:line="240" w:before="0" w:after="0"/>
              <w:rPr/>
            </w:pPr>
            <w:r>
              <w:rPr/>
              <w:t xml:space="preserve">op </w:t>
            </w:r>
            <w:bookmarkStart w:id="2" w:name="__DdeLink__5325_4315127262"/>
            <w:r>
              <w:rPr/>
              <w:t>metalen C profiel liggers bxh 40x80mm</w:t>
            </w:r>
          </w:p>
          <w:p>
            <w:pPr>
              <w:pStyle w:val="NoSpacing"/>
              <w:spacing w:lineRule="auto" w:line="240" w:before="0" w:after="0"/>
              <w:rPr/>
            </w:pPr>
            <w:r>
              <w:rPr/>
              <w:t>hoh 600mm</w:t>
            </w:r>
            <w:bookmarkEnd w:id="2"/>
          </w:p>
          <w:p>
            <w:pPr>
              <w:pStyle w:val="NoSpacing"/>
              <w:spacing w:lineRule="auto" w:line="240" w:before="0" w:after="0"/>
              <w:rPr/>
            </w:pPr>
            <w:r>
              <w:rPr/>
            </w:r>
          </w:p>
        </w:tc>
        <w:tc>
          <w:tcPr>
            <w:tcW w:w="2126" w:type="dxa"/>
            <w:tcBorders>
              <w:top w:val="nil"/>
              <w:left w:val="nil"/>
              <w:bottom w:val="nil"/>
              <w:right w:val="nil"/>
            </w:tcBorders>
            <w:shd w:fill="auto" w:val="clear"/>
          </w:tcPr>
          <w:p>
            <w:pPr>
              <w:pStyle w:val="NoSpacing"/>
              <w:spacing w:lineRule="auto" w:line="240" w:before="0" w:after="0"/>
              <w:rPr/>
            </w:pPr>
            <w:r>
              <w:rPr/>
            </w:r>
          </w:p>
        </w:tc>
      </w:tr>
      <w:tr>
        <w:trPr/>
        <w:tc>
          <w:tcPr>
            <w:tcW w:w="2057" w:type="dxa"/>
            <w:tcBorders>
              <w:top w:val="nil"/>
              <w:left w:val="nil"/>
              <w:bottom w:val="nil"/>
              <w:right w:val="nil"/>
            </w:tcBorders>
            <w:shd w:fill="auto" w:val="clear"/>
          </w:tcPr>
          <w:p>
            <w:pPr>
              <w:pStyle w:val="NoSpacing"/>
              <w:spacing w:lineRule="auto" w:line="240" w:before="0" w:after="0"/>
              <w:rPr/>
            </w:pPr>
            <w:r>
              <w:rPr/>
              <w:t>Gevelopbouw</w:t>
            </w:r>
          </w:p>
        </w:tc>
        <w:tc>
          <w:tcPr>
            <w:tcW w:w="4879" w:type="dxa"/>
            <w:tcBorders>
              <w:top w:val="nil"/>
              <w:left w:val="nil"/>
              <w:bottom w:val="nil"/>
              <w:right w:val="nil"/>
            </w:tcBorders>
            <w:shd w:fill="auto" w:val="clear"/>
          </w:tcPr>
          <w:p>
            <w:pPr>
              <w:pStyle w:val="NoSpacing"/>
              <w:spacing w:lineRule="auto" w:line="240" w:before="0" w:after="0"/>
              <w:rPr/>
            </w:pPr>
            <w:r>
              <w:rPr/>
              <w:t>Gevelbekleding uit geperste hardhout planken Darwin Woodritch (15 mm), Vuren regelwerk (22 mm), ProClima Solitex dampopen folie, Megapan Brangweerende Plaat (3mm), Pavatex Houtvezel isolatie (180 mm), Intello+ Damp remmende folie, Multiplex (15 mm) en Leemplaat (16mm)</w:t>
            </w:r>
          </w:p>
        </w:tc>
        <w:tc>
          <w:tcPr>
            <w:tcW w:w="2126" w:type="dxa"/>
            <w:tcBorders>
              <w:top w:val="nil"/>
              <w:left w:val="nil"/>
              <w:bottom w:val="nil"/>
              <w:right w:val="nil"/>
            </w:tcBorders>
            <w:shd w:fill="auto" w:val="clear"/>
          </w:tcPr>
          <w:p>
            <w:pPr>
              <w:pStyle w:val="NoSpacing"/>
              <w:spacing w:lineRule="auto" w:line="240" w:before="0" w:after="0"/>
              <w:rPr/>
            </w:pPr>
            <w:r>
              <w:rPr/>
              <w:t>5,20</w:t>
            </w:r>
          </w:p>
        </w:tc>
      </w:tr>
      <w:tr>
        <w:trPr/>
        <w:tc>
          <w:tcPr>
            <w:tcW w:w="2057" w:type="dxa"/>
            <w:tcBorders>
              <w:top w:val="nil"/>
              <w:left w:val="nil"/>
              <w:bottom w:val="nil"/>
              <w:right w:val="nil"/>
            </w:tcBorders>
            <w:shd w:fill="auto" w:val="clear"/>
          </w:tcPr>
          <w:p>
            <w:pPr>
              <w:pStyle w:val="NoSpacing"/>
              <w:spacing w:lineRule="auto" w:line="240" w:before="0" w:after="0"/>
              <w:rPr/>
            </w:pPr>
            <w:r>
              <w:rPr/>
            </w:r>
          </w:p>
        </w:tc>
        <w:tc>
          <w:tcPr>
            <w:tcW w:w="4879" w:type="dxa"/>
            <w:tcBorders>
              <w:top w:val="nil"/>
              <w:left w:val="nil"/>
              <w:bottom w:val="nil"/>
              <w:right w:val="nil"/>
            </w:tcBorders>
            <w:shd w:fill="auto" w:val="clear"/>
          </w:tcPr>
          <w:p>
            <w:pPr>
              <w:pStyle w:val="NoSpacing"/>
              <w:spacing w:lineRule="auto" w:line="240" w:before="0" w:after="0"/>
              <w:rPr/>
            </w:pPr>
            <w:r>
              <w:rPr/>
              <w:t>Douglas staanders bxh 80x175mm hoh 625mm</w:t>
            </w:r>
          </w:p>
        </w:tc>
        <w:tc>
          <w:tcPr>
            <w:tcW w:w="2126" w:type="dxa"/>
            <w:tcBorders>
              <w:top w:val="nil"/>
              <w:left w:val="nil"/>
              <w:bottom w:val="nil"/>
              <w:right w:val="nil"/>
            </w:tcBorders>
            <w:shd w:fill="auto" w:val="clear"/>
          </w:tcPr>
          <w:p>
            <w:pPr>
              <w:pStyle w:val="NoSpacing"/>
              <w:spacing w:lineRule="auto" w:line="240" w:before="0" w:after="0"/>
              <w:rPr/>
            </w:pPr>
            <w:r>
              <w:rPr/>
            </w:r>
          </w:p>
        </w:tc>
      </w:tr>
      <w:tr>
        <w:trPr/>
        <w:tc>
          <w:tcPr>
            <w:tcW w:w="2057" w:type="dxa"/>
            <w:tcBorders>
              <w:top w:val="nil"/>
              <w:left w:val="nil"/>
              <w:bottom w:val="nil"/>
              <w:right w:val="nil"/>
            </w:tcBorders>
            <w:shd w:fill="auto" w:val="clear"/>
          </w:tcPr>
          <w:p>
            <w:pPr>
              <w:pStyle w:val="NoSpacing"/>
              <w:spacing w:lineRule="auto" w:line="240" w:before="0" w:after="0"/>
              <w:rPr/>
            </w:pPr>
            <w:r>
              <w:rPr/>
              <w:t>Vloeropbouw</w:t>
            </w:r>
          </w:p>
        </w:tc>
        <w:tc>
          <w:tcPr>
            <w:tcW w:w="4879" w:type="dxa"/>
            <w:tcBorders>
              <w:top w:val="nil"/>
              <w:left w:val="nil"/>
              <w:bottom w:val="nil"/>
              <w:right w:val="nil"/>
            </w:tcBorders>
            <w:shd w:fill="auto" w:val="clear"/>
          </w:tcPr>
          <w:p>
            <w:pPr>
              <w:pStyle w:val="NoSpacing"/>
              <w:spacing w:lineRule="auto" w:line="240" w:before="0" w:after="0"/>
              <w:rPr/>
            </w:pPr>
            <w:r>
              <w:rPr/>
              <w:t>Underlayment Plaat (15 mm), Steenwoll (140 mm), OSB 4TG (18 mm), Marmoleum Zeil (2 mm)</w:t>
            </w:r>
          </w:p>
        </w:tc>
        <w:tc>
          <w:tcPr>
            <w:tcW w:w="2126" w:type="dxa"/>
            <w:tcBorders>
              <w:top w:val="nil"/>
              <w:left w:val="nil"/>
              <w:bottom w:val="nil"/>
              <w:right w:val="nil"/>
            </w:tcBorders>
            <w:shd w:fill="auto" w:val="clear"/>
          </w:tcPr>
          <w:p>
            <w:pPr>
              <w:pStyle w:val="NoSpacing"/>
              <w:spacing w:lineRule="auto" w:line="240" w:before="0" w:after="0"/>
              <w:rPr/>
            </w:pPr>
            <w:r>
              <w:rPr/>
              <w:t>4,10</w:t>
            </w:r>
          </w:p>
        </w:tc>
      </w:tr>
      <w:tr>
        <w:trPr/>
        <w:tc>
          <w:tcPr>
            <w:tcW w:w="2057" w:type="dxa"/>
            <w:tcBorders>
              <w:top w:val="nil"/>
              <w:left w:val="nil"/>
              <w:bottom w:val="nil"/>
              <w:right w:val="nil"/>
            </w:tcBorders>
            <w:shd w:fill="auto" w:val="clear"/>
          </w:tcPr>
          <w:p>
            <w:pPr>
              <w:pStyle w:val="NoSpacing"/>
              <w:spacing w:lineRule="auto" w:line="240" w:before="0" w:after="0"/>
              <w:rPr/>
            </w:pPr>
            <w:r>
              <w:rPr/>
            </w:r>
          </w:p>
        </w:tc>
        <w:tc>
          <w:tcPr>
            <w:tcW w:w="4879" w:type="dxa"/>
            <w:tcBorders>
              <w:top w:val="nil"/>
              <w:left w:val="nil"/>
              <w:bottom w:val="nil"/>
              <w:right w:val="nil"/>
            </w:tcBorders>
            <w:shd w:fill="auto" w:val="clear"/>
          </w:tcPr>
          <w:p>
            <w:pPr>
              <w:pStyle w:val="Normal"/>
              <w:spacing w:lineRule="auto" w:line="240" w:before="0" w:after="0"/>
              <w:rPr/>
            </w:pPr>
            <w:r>
              <w:rPr/>
              <w:t>metalen C profiel liggers bxh 40x80mm</w:t>
            </w:r>
          </w:p>
          <w:p>
            <w:pPr>
              <w:pStyle w:val="NoSpacing"/>
              <w:spacing w:lineRule="auto" w:line="240" w:before="0" w:after="0"/>
              <w:rPr/>
            </w:pPr>
            <w:r>
              <w:rPr/>
              <w:t>hoh 600mm</w:t>
            </w:r>
          </w:p>
          <w:p>
            <w:pPr>
              <w:pStyle w:val="NoSpacing"/>
              <w:spacing w:lineRule="auto" w:line="240" w:before="0" w:after="0"/>
              <w:rPr/>
            </w:pPr>
            <w:r>
              <w:rPr/>
              <w:t>op metalen C profiel liggers bxh 60x40mm</w:t>
            </w:r>
          </w:p>
          <w:p>
            <w:pPr>
              <w:pStyle w:val="NoSpacing"/>
              <w:spacing w:lineRule="auto" w:line="240" w:before="0" w:after="0"/>
              <w:rPr/>
            </w:pPr>
            <w:r>
              <w:rPr/>
              <w:t>hoh 600mm</w:t>
            </w:r>
          </w:p>
        </w:tc>
        <w:tc>
          <w:tcPr>
            <w:tcW w:w="2126" w:type="dxa"/>
            <w:tcBorders>
              <w:top w:val="nil"/>
              <w:left w:val="nil"/>
              <w:bottom w:val="nil"/>
              <w:right w:val="nil"/>
            </w:tcBorders>
            <w:shd w:fill="auto" w:val="clear"/>
          </w:tcPr>
          <w:p>
            <w:pPr>
              <w:pStyle w:val="NoSpacing"/>
              <w:spacing w:lineRule="auto" w:line="240" w:before="0" w:after="0"/>
              <w:rPr/>
            </w:pPr>
            <w:r>
              <w:rPr/>
            </w:r>
          </w:p>
        </w:tc>
      </w:tr>
    </w:tbl>
    <w:p>
      <w:pPr>
        <w:pStyle w:val="NoSpacing"/>
        <w:rPr/>
      </w:pPr>
      <w:r>
        <w:rPr/>
      </w:r>
    </w:p>
    <w:p>
      <w:pPr>
        <w:pStyle w:val="NoSpacing"/>
        <w:rPr/>
      </w:pPr>
      <w:r>
        <w:rPr/>
        <w:t>Als materialen geplaatst op stalen kader van een oude kantoor unit (demontabel).</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numPr>
          <w:ilvl w:val="1"/>
          <w:numId w:val="1"/>
        </w:numPr>
        <w:rPr/>
      </w:pPr>
      <w:bookmarkStart w:id="3" w:name="_Toc9273086"/>
      <w:r>
        <w:rPr/>
        <w:t>Dakligger</w:t>
      </w:r>
      <w:bookmarkEnd w:id="3"/>
      <w:r>
        <w:rPr/>
        <w:t xml:space="preserve"> </w:t>
      </w:r>
    </w:p>
    <w:tbl>
      <w:tblPr>
        <w:tblW w:w="9810" w:type="dxa"/>
        <w:jc w:val="left"/>
        <w:tblInd w:w="0" w:type="dxa"/>
        <w:tblCellMar>
          <w:top w:w="0" w:type="dxa"/>
          <w:left w:w="70" w:type="dxa"/>
          <w:bottom w:w="0" w:type="dxa"/>
          <w:right w:w="70" w:type="dxa"/>
        </w:tblCellMar>
        <w:tblLook w:firstRow="1" w:noVBand="1" w:lastRow="0" w:firstColumn="1" w:lastColumn="0" w:noHBand="0" w:val="04a0"/>
      </w:tblPr>
      <w:tblGrid>
        <w:gridCol w:w="2052"/>
        <w:gridCol w:w="684"/>
        <w:gridCol w:w="1136"/>
        <w:gridCol w:w="1417"/>
        <w:gridCol w:w="1"/>
        <w:gridCol w:w="1295"/>
        <w:gridCol w:w="1"/>
        <w:gridCol w:w="1396"/>
        <w:gridCol w:w="1"/>
        <w:gridCol w:w="1"/>
        <w:gridCol w:w="895"/>
        <w:gridCol w:w="1"/>
        <w:gridCol w:w="928"/>
      </w:tblGrid>
      <w:tr>
        <w:trPr>
          <w:trHeight w:val="360" w:hRule="atLeast"/>
        </w:trPr>
        <w:tc>
          <w:tcPr>
            <w:tcW w:w="2736" w:type="dxa"/>
            <w:gridSpan w:val="2"/>
            <w:tcBorders/>
            <w:shd w:color="auto" w:fill="auto" w:val="clear"/>
            <w:vAlign w:val="bottom"/>
          </w:tcPr>
          <w:p>
            <w:pPr>
              <w:pStyle w:val="Normal"/>
              <w:spacing w:lineRule="auto" w:line="240" w:before="0" w:after="0"/>
              <w:rPr/>
            </w:pPr>
            <w:r>
              <w:rPr>
                <w:rFonts w:eastAsia="Times New Roman" w:cs="Calibri" w:cstheme="minorHAnsi"/>
                <w:b/>
                <w:bCs/>
                <w:color w:val="000000"/>
                <w:lang w:eastAsia="nl-NL"/>
              </w:rPr>
              <w:t>Platte deel dakligger</w:t>
            </w:r>
          </w:p>
          <w:p>
            <w:pPr>
              <w:pStyle w:val="Normal"/>
              <w:spacing w:lineRule="auto" w:line="240" w:before="0" w:after="0"/>
              <w:rPr/>
            </w:pPr>
            <w:r>
              <w:rPr>
                <w:rFonts w:eastAsia="Times New Roman" w:cs="Calibri" w:cstheme="minorHAnsi"/>
                <w:b/>
                <w:bCs/>
                <w:color w:val="000000"/>
                <w:lang w:eastAsia="nl-NL"/>
              </w:rPr>
              <w:t>Stalen U-profiel (4mm dik)</w:t>
            </w:r>
          </w:p>
        </w:tc>
        <w:tc>
          <w:tcPr>
            <w:tcW w:w="1136" w:type="dxa"/>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Uitgangspunten:</w:t>
            </w:r>
          </w:p>
        </w:tc>
        <w:tc>
          <w:tcPr>
            <w:tcW w:w="113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3591" w:type="dxa"/>
            <w:gridSpan w:val="8"/>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 deze uitgangspunten volgt:</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Gewicht permanent dak</w:t>
            </w:r>
          </w:p>
        </w:tc>
        <w:tc>
          <w:tcPr>
            <w:tcW w:w="1136"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12</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kg/m2</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Afstand tussen liggers hoh</w:t>
            </w:r>
          </w:p>
        </w:tc>
        <w:tc>
          <w:tcPr>
            <w:tcW w:w="1136"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600</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 permanent g</w:t>
            </w:r>
          </w:p>
        </w:tc>
        <w:tc>
          <w:tcPr>
            <w:tcW w:w="896"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0,07</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Lengte ligger</w:t>
            </w:r>
          </w:p>
        </w:tc>
        <w:tc>
          <w:tcPr>
            <w:tcW w:w="1136"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2840</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q-momentaan</w:t>
            </w:r>
          </w:p>
        </w:tc>
        <w:tc>
          <w:tcPr>
            <w:tcW w:w="896"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0,48</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Hoogte ligger</w:t>
            </w:r>
          </w:p>
        </w:tc>
        <w:tc>
          <w:tcPr>
            <w:tcW w:w="1136"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80</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q-extreem</w:t>
            </w:r>
          </w:p>
        </w:tc>
        <w:tc>
          <w:tcPr>
            <w:tcW w:w="896"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0,72</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Breedte ligger</w:t>
            </w:r>
          </w:p>
        </w:tc>
        <w:tc>
          <w:tcPr>
            <w:tcW w:w="1136"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40</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289" w:type="dxa"/>
            <w:gridSpan w:val="4"/>
            <w:tcBorders>
              <w:top w:val="single" w:sz="4" w:space="0" w:color="000000"/>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t xml:space="preserve">invoer tbv belastingfactoren voor de formules 6.10a en 6.10b </w:t>
            </w:r>
          </w:p>
        </w:tc>
        <w:tc>
          <w:tcPr>
            <w:tcW w:w="1296" w:type="dxa"/>
            <w:gridSpan w:val="2"/>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736" w:type="dxa"/>
            <w:gridSpan w:val="2"/>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Toe te passen norm </w:t>
            </w:r>
          </w:p>
        </w:tc>
        <w:tc>
          <w:tcPr>
            <w:tcW w:w="2554" w:type="dxa"/>
            <w:gridSpan w:val="3"/>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NEN 8700 verbouw </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289" w:type="dxa"/>
            <w:gridSpan w:val="4"/>
            <w:tcBorders>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(vanaf BB2012, wind niet maatgevend) </w:t>
            </w:r>
          </w:p>
        </w:tc>
        <w:tc>
          <w:tcPr>
            <w:tcW w:w="4519" w:type="dxa"/>
            <w:gridSpan w:val="9"/>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Hoogste belastingcombinatie is maatgevend</w:t>
            </w:r>
          </w:p>
        </w:tc>
      </w:tr>
      <w:tr>
        <w:trPr>
          <w:trHeight w:val="312" w:hRule="atLeast"/>
        </w:trPr>
        <w:tc>
          <w:tcPr>
            <w:tcW w:w="205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Factoren</w:t>
            </w:r>
          </w:p>
        </w:tc>
        <w:tc>
          <w:tcPr>
            <w:tcW w:w="684"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296"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397"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897" w:type="dxa"/>
            <w:gridSpan w:val="3"/>
            <w:tcBorders/>
            <w:shd w:color="99CCFF" w:fill="ADD58A" w:val="clear"/>
            <w:vAlign w:val="bottom"/>
          </w:tcPr>
          <w:p>
            <w:pPr>
              <w:pStyle w:val="Normal"/>
              <w:spacing w:lineRule="auto" w:line="240" w:before="0" w:after="0"/>
              <w:jc w:val="center"/>
              <w:rPr>
                <w:rFonts w:eastAsia="Times New Roman" w:cs="Calibri" w:cstheme="minorHAnsi"/>
                <w:color w:val="000000"/>
                <w:lang w:eastAsia="nl-NL"/>
              </w:rPr>
            </w:pPr>
            <w:r>
              <w:rPr>
                <w:rFonts w:eastAsia="Times New Roman" w:cs="Calibri" w:cstheme="minorHAnsi"/>
                <w:color w:val="000000"/>
                <w:lang w:eastAsia="nl-NL"/>
              </w:rPr>
              <w:t>v</w:t>
            </w:r>
          </w:p>
        </w:tc>
        <w:tc>
          <w:tcPr>
            <w:tcW w:w="929"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r>
      <w:tr>
        <w:trPr>
          <w:trHeight w:val="312" w:hRule="atLeast"/>
        </w:trPr>
        <w:tc>
          <w:tcPr>
            <w:tcW w:w="205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684"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γy:g</w:t>
            </w:r>
          </w:p>
        </w:tc>
        <w:tc>
          <w:tcPr>
            <w:tcW w:w="113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γy:q</w:t>
            </w:r>
          </w:p>
        </w:tc>
        <w:tc>
          <w:tcPr>
            <w:tcW w:w="1417" w:type="dxa"/>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6,10a</w:t>
            </w:r>
          </w:p>
        </w:tc>
        <w:tc>
          <w:tcPr>
            <w:tcW w:w="684"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1,2</w:t>
            </w:r>
          </w:p>
        </w:tc>
        <w:tc>
          <w:tcPr>
            <w:tcW w:w="1136"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417" w:type="dxa"/>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q-momentaan</w:t>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6,10a</w:t>
            </w:r>
          </w:p>
        </w:tc>
        <w:tc>
          <w:tcPr>
            <w:tcW w:w="896"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0,70876</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atLeast"/>
        </w:trPr>
        <w:tc>
          <w:tcPr>
            <w:tcW w:w="2052" w:type="dxa"/>
            <w:tcBorders>
              <w:left w:val="single" w:sz="4" w:space="0" w:color="000000"/>
              <w:bottom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6,10b</w:t>
            </w:r>
          </w:p>
        </w:tc>
        <w:tc>
          <w:tcPr>
            <w:tcW w:w="684"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1,15</w:t>
            </w:r>
          </w:p>
        </w:tc>
        <w:tc>
          <w:tcPr>
            <w:tcW w:w="1136"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417" w:type="dxa"/>
            <w:tcBorders>
              <w:bottom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q-extreem</w:t>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6,10b</w:t>
            </w:r>
          </w:p>
        </w:tc>
        <w:tc>
          <w:tcPr>
            <w:tcW w:w="896" w:type="dxa"/>
            <w:gridSpan w:val="2"/>
            <w:tcBorders/>
            <w:shd w:color="99CCFF" w:fill="ADD58A" w:val="clear"/>
            <w:vAlign w:val="bottom"/>
          </w:tcPr>
          <w:p>
            <w:pPr>
              <w:pStyle w:val="Normal"/>
              <w:spacing w:lineRule="auto" w:line="240" w:before="0" w:after="0"/>
              <w:jc w:val="right"/>
              <w:rPr/>
            </w:pPr>
            <w:r>
              <w:rPr>
                <w:rFonts w:eastAsia="Times New Roman" w:cs="Calibri" w:cstheme="minorHAnsi"/>
                <w:color w:val="000000"/>
                <w:lang w:eastAsia="nl-NL"/>
              </w:rPr>
              <w:t>1,01723</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exact"/>
        </w:trPr>
        <w:tc>
          <w:tcPr>
            <w:tcW w:w="20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Weerstandsmoment</w:t>
            </w:r>
          </w:p>
        </w:tc>
        <w:tc>
          <w:tcPr>
            <w:tcW w:w="113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Wx</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bh^2/6</w:t>
            </w:r>
          </w:p>
        </w:tc>
        <w:tc>
          <w:tcPr>
            <w:tcW w:w="1397"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13.900</w:t>
            </w:r>
          </w:p>
        </w:tc>
        <w:tc>
          <w:tcPr>
            <w:tcW w:w="897"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mm3</w:t>
            </w:r>
          </w:p>
        </w:tc>
        <w:tc>
          <w:tcPr>
            <w:tcW w:w="929"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atLeast"/>
        </w:trPr>
        <w:tc>
          <w:tcPr>
            <w:tcW w:w="3872"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Oppervlaktetraagheidsmoment</w:t>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Ix</w:t>
            </w:r>
          </w:p>
        </w:tc>
        <w:tc>
          <w:tcPr>
            <w:tcW w:w="12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bh^3/12</w:t>
            </w:r>
          </w:p>
        </w:tc>
        <w:tc>
          <w:tcPr>
            <w:tcW w:w="1397"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555.000</w:t>
            </w:r>
          </w:p>
        </w:tc>
        <w:tc>
          <w:tcPr>
            <w:tcW w:w="897"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mm4</w:t>
            </w:r>
          </w:p>
        </w:tc>
        <w:tc>
          <w:tcPr>
            <w:tcW w:w="929"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atLeast"/>
        </w:trPr>
        <w:tc>
          <w:tcPr>
            <w:tcW w:w="273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Elasticiteitsmodulus</w:t>
            </w:r>
          </w:p>
        </w:tc>
        <w:tc>
          <w:tcPr>
            <w:tcW w:w="113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E</w:t>
            </w:r>
          </w:p>
        </w:tc>
        <w:tc>
          <w:tcPr>
            <w:tcW w:w="1296" w:type="dxa"/>
            <w:gridSpan w:val="2"/>
            <w:tcBorders/>
            <w:shd w:color="auto" w:fill="auto" w:val="clear"/>
            <w:vAlign w:val="bottom"/>
          </w:tcPr>
          <w:p>
            <w:pPr>
              <w:pStyle w:val="Normal"/>
              <w:spacing w:lineRule="auto" w:line="240" w:before="0" w:after="0"/>
              <w:rPr/>
            </w:pPr>
            <w:r>
              <w:rPr>
                <w:rFonts w:eastAsia="Times New Roman" w:cs="Calibri" w:cstheme="minorHAnsi"/>
                <w:color w:val="000000"/>
                <w:lang w:eastAsia="nl-NL"/>
              </w:rPr>
              <w:t>Staal koudgewalst</w:t>
            </w:r>
          </w:p>
        </w:tc>
        <w:tc>
          <w:tcPr>
            <w:tcW w:w="1397"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210.000</w:t>
            </w:r>
          </w:p>
        </w:tc>
        <w:tc>
          <w:tcPr>
            <w:tcW w:w="897"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c>
          <w:tcPr>
            <w:tcW w:w="929"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Buigsterkte</w:t>
            </w:r>
          </w:p>
        </w:tc>
        <w:tc>
          <w:tcPr>
            <w:tcW w:w="684"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fc;d</w:t>
            </w:r>
          </w:p>
        </w:tc>
        <w:tc>
          <w:tcPr>
            <w:tcW w:w="1296" w:type="dxa"/>
            <w:gridSpan w:val="2"/>
            <w:tcBorders/>
            <w:shd w:color="auto" w:fill="auto" w:val="clear"/>
            <w:vAlign w:val="bottom"/>
          </w:tcPr>
          <w:p>
            <w:pPr>
              <w:pStyle w:val="Normal"/>
              <w:spacing w:lineRule="auto" w:line="240" w:before="0" w:after="0"/>
              <w:rPr/>
            </w:pPr>
            <w:r>
              <w:rPr>
                <w:rFonts w:eastAsia="Times New Roman" w:cs="Calibri" w:cstheme="minorHAnsi"/>
                <w:color w:val="000000"/>
                <w:lang w:eastAsia="nl-NL"/>
              </w:rPr>
              <w:t>Staal koudgewalst</w:t>
            </w:r>
          </w:p>
        </w:tc>
        <w:tc>
          <w:tcPr>
            <w:tcW w:w="1397"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8</w:t>
            </w:r>
          </w:p>
        </w:tc>
        <w:tc>
          <w:tcPr>
            <w:tcW w:w="897"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c>
          <w:tcPr>
            <w:tcW w:w="929"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266"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28" w:type="dxa"/>
            <w:gridSpan w:val="11"/>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Situatie 4 – Gelijkmatig verdeelde belasting bij dubbele oplegging</w:t>
            </w:r>
          </w:p>
        </w:tc>
        <w:tc>
          <w:tcPr>
            <w:tcW w:w="928" w:type="dxa"/>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drawing>
                <wp:anchor behindDoc="0" distT="0" distB="0" distL="0" distR="0" simplePos="0" locked="0" layoutInCell="1" allowOverlap="1" relativeHeight="4">
                  <wp:simplePos x="0" y="0"/>
                  <wp:positionH relativeFrom="column">
                    <wp:posOffset>502920</wp:posOffset>
                  </wp:positionH>
                  <wp:positionV relativeFrom="paragraph">
                    <wp:posOffset>137160</wp:posOffset>
                  </wp:positionV>
                  <wp:extent cx="2674620" cy="2194560"/>
                  <wp:effectExtent l="0" t="0" r="0" b="0"/>
                  <wp:wrapNone/>
                  <wp:docPr id="3" name="Afbeelding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0" descr=""/>
                          <pic:cNvPicPr>
                            <a:picLocks noChangeAspect="1" noChangeArrowheads="1"/>
                          </pic:cNvPicPr>
                        </pic:nvPicPr>
                        <pic:blipFill>
                          <a:blip r:embed="rId2"/>
                          <a:stretch>
                            <a:fillRect/>
                          </a:stretch>
                        </pic:blipFill>
                        <pic:spPr bwMode="auto">
                          <a:xfrm>
                            <a:off x="0" y="0"/>
                            <a:ext cx="2674620" cy="2194560"/>
                          </a:xfrm>
                          <a:prstGeom prst="rect">
                            <a:avLst/>
                          </a:prstGeom>
                        </pic:spPr>
                      </pic:pic>
                    </a:graphicData>
                  </a:graphic>
                </wp:anchor>
              </w:drawing>
            </w:r>
          </w:p>
          <w:tbl>
            <w:tblPr>
              <w:tblW w:w="1280" w:type="dxa"/>
              <w:jc w:val="left"/>
              <w:tblInd w:w="0" w:type="dxa"/>
              <w:tblCellMar>
                <w:top w:w="0" w:type="dxa"/>
                <w:left w:w="0" w:type="dxa"/>
                <w:bottom w:w="0" w:type="dxa"/>
                <w:right w:w="0" w:type="dxa"/>
              </w:tblCellMar>
              <w:tblLook w:firstRow="1" w:noVBand="1" w:lastRow="0" w:firstColumn="1" w:lastColumn="0" w:noHBand="0" w:val="04a0"/>
            </w:tblPr>
            <w:tblGrid>
              <w:gridCol w:w="1280"/>
            </w:tblGrid>
            <w:tr>
              <w:trPr>
                <w:trHeight w:val="312" w:hRule="exact"/>
              </w:trPr>
              <w:tc>
                <w:tcPr>
                  <w:tcW w:w="128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bl>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Maximaal moment</w:t>
            </w:r>
          </w:p>
        </w:tc>
        <w:tc>
          <w:tcPr>
            <w:tcW w:w="896"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restart"/>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drawing>
                <wp:anchor behindDoc="0" distT="0" distB="0" distL="0" distR="0" simplePos="0" locked="0" layoutInCell="1" allowOverlap="1" relativeHeight="5">
                  <wp:simplePos x="0" y="0"/>
                  <wp:positionH relativeFrom="column">
                    <wp:posOffset>0</wp:posOffset>
                  </wp:positionH>
                  <wp:positionV relativeFrom="paragraph">
                    <wp:posOffset>167640</wp:posOffset>
                  </wp:positionV>
                  <wp:extent cx="990600" cy="449580"/>
                  <wp:effectExtent l="0" t="0" r="0" b="0"/>
                  <wp:wrapNone/>
                  <wp:docPr id="4" name="Afbeelding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29" descr=""/>
                          <pic:cNvPicPr>
                            <a:picLocks noChangeAspect="1" noChangeArrowheads="1"/>
                          </pic:cNvPicPr>
                        </pic:nvPicPr>
                        <pic:blipFill>
                          <a:blip r:embed="rId3"/>
                          <a:stretch>
                            <a:fillRect/>
                          </a:stretch>
                        </pic:blipFill>
                        <pic:spPr bwMode="auto">
                          <a:xfrm>
                            <a:off x="0" y="0"/>
                            <a:ext cx="990600" cy="449580"/>
                          </a:xfrm>
                          <a:prstGeom prst="rect">
                            <a:avLst/>
                          </a:prstGeom>
                        </pic:spPr>
                      </pic:pic>
                    </a:graphicData>
                  </a:graphic>
                </wp:anchor>
              </w:drawing>
            </w:r>
          </w:p>
        </w:tc>
        <w:tc>
          <w:tcPr>
            <w:tcW w:w="8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continue"/>
            <w:tcBorders/>
            <w:shd w:fill="auto" w:val="clear"/>
            <w:vAlign w:val="center"/>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8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continue"/>
            <w:tcBorders/>
            <w:shd w:fill="auto" w:val="clear"/>
            <w:vAlign w:val="center"/>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8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continue"/>
            <w:tcBorders/>
            <w:shd w:fill="auto" w:val="clear"/>
            <w:vAlign w:val="center"/>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8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Doorbuiging</w:t>
            </w:r>
          </w:p>
        </w:tc>
        <w:tc>
          <w:tcPr>
            <w:tcW w:w="896"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restart"/>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drawing>
                <wp:anchor behindDoc="0" distT="0" distB="0" distL="0" distR="0" simplePos="0" locked="0" layoutInCell="1" allowOverlap="1" relativeHeight="6">
                  <wp:simplePos x="0" y="0"/>
                  <wp:positionH relativeFrom="column">
                    <wp:posOffset>0</wp:posOffset>
                  </wp:positionH>
                  <wp:positionV relativeFrom="paragraph">
                    <wp:posOffset>106680</wp:posOffset>
                  </wp:positionV>
                  <wp:extent cx="1242060" cy="449580"/>
                  <wp:effectExtent l="0" t="0" r="0" b="0"/>
                  <wp:wrapNone/>
                  <wp:docPr id="5" name="Afbeelding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28" descr=""/>
                          <pic:cNvPicPr>
                            <a:picLocks noChangeAspect="1" noChangeArrowheads="1"/>
                          </pic:cNvPicPr>
                        </pic:nvPicPr>
                        <pic:blipFill>
                          <a:blip r:embed="rId4"/>
                          <a:stretch>
                            <a:fillRect/>
                          </a:stretch>
                        </pic:blipFill>
                        <pic:spPr bwMode="auto">
                          <a:xfrm>
                            <a:off x="0" y="0"/>
                            <a:ext cx="1242060" cy="449580"/>
                          </a:xfrm>
                          <a:prstGeom prst="rect">
                            <a:avLst/>
                          </a:prstGeom>
                        </pic:spPr>
                      </pic:pic>
                    </a:graphicData>
                  </a:graphic>
                </wp:anchor>
              </w:drawing>
            </w:r>
          </w:p>
        </w:tc>
        <w:tc>
          <w:tcPr>
            <w:tcW w:w="89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continue"/>
            <w:tcBorders/>
            <w:shd w:fill="auto" w:val="clear"/>
            <w:vAlign w:val="center"/>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8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vMerge w:val="continue"/>
            <w:tcBorders/>
            <w:shd w:fill="auto" w:val="clear"/>
            <w:vAlign w:val="center"/>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8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97"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96"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Resultaten</w:t>
            </w:r>
          </w:p>
        </w:tc>
        <w:tc>
          <w:tcPr>
            <w:tcW w:w="1397"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897"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2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Maximaal M</w:t>
            </w:r>
          </w:p>
        </w:tc>
        <w:tc>
          <w:tcPr>
            <w:tcW w:w="896"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1,03</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w:t>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Maximale buigspanning </w:t>
            </w:r>
          </w:p>
        </w:tc>
        <w:tc>
          <w:tcPr>
            <w:tcW w:w="896" w:type="dxa"/>
            <w:gridSpan w:val="2"/>
            <w:tcBorders/>
            <w:shd w:color="339966" w:fill="70AD47" w:val="clear"/>
            <w:vAlign w:val="bottom"/>
          </w:tcPr>
          <w:p>
            <w:pPr>
              <w:pStyle w:val="Normal"/>
              <w:spacing w:lineRule="auto" w:line="240" w:before="0" w:after="0"/>
              <w:jc w:val="right"/>
              <w:rPr/>
            </w:pPr>
            <w:r>
              <w:rPr>
                <w:rFonts w:eastAsia="Times New Roman" w:cs="Calibri" w:cstheme="minorHAnsi"/>
                <w:color w:val="000000"/>
                <w:lang w:eastAsia="nl-NL"/>
              </w:rPr>
              <w:t>73,78</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r>
      <w:tr>
        <w:trPr>
          <w:trHeight w:val="312" w:hRule="atLeast"/>
        </w:trPr>
        <w:tc>
          <w:tcPr>
            <w:tcW w:w="20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684"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3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95"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Maximale doorbuiging</w:t>
            </w:r>
          </w:p>
        </w:tc>
        <w:tc>
          <w:tcPr>
            <w:tcW w:w="896" w:type="dxa"/>
            <w:gridSpan w:val="2"/>
            <w:tcBorders/>
            <w:shd w:color="339966" w:fill="70AD47" w:val="clear"/>
            <w:vAlign w:val="bottom"/>
          </w:tcPr>
          <w:p>
            <w:pPr>
              <w:pStyle w:val="Normal"/>
              <w:spacing w:lineRule="auto" w:line="240" w:before="0" w:after="0"/>
              <w:jc w:val="right"/>
              <w:rPr/>
            </w:pPr>
            <w:r>
              <w:rPr>
                <w:rFonts w:eastAsia="Times New Roman" w:cs="Calibri" w:cstheme="minorHAnsi"/>
                <w:color w:val="000000"/>
                <w:lang w:eastAsia="nl-NL"/>
              </w:rPr>
              <w:t>7,39</w:t>
            </w:r>
          </w:p>
        </w:tc>
        <w:tc>
          <w:tcPr>
            <w:tcW w:w="92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r>
    </w:tbl>
    <w:p>
      <w:pPr>
        <w:pStyle w:val="Heading2"/>
        <w:rPr/>
      </w:pPr>
      <w:r>
        <w:rPr/>
      </w:r>
    </w:p>
    <w:p>
      <w:pPr>
        <w:pStyle w:val="Heading2"/>
        <w:numPr>
          <w:ilvl w:val="1"/>
          <w:numId w:val="1"/>
        </w:numPr>
        <w:rPr/>
      </w:pPr>
      <w:bookmarkStart w:id="4" w:name="_Toc9273087"/>
      <w:r>
        <w:rPr/>
        <w:t>Gevelstaander</w:t>
      </w:r>
      <w:bookmarkEnd w:id="4"/>
    </w:p>
    <w:tbl>
      <w:tblPr>
        <w:tblW w:w="9810" w:type="dxa"/>
        <w:jc w:val="left"/>
        <w:tblInd w:w="0" w:type="dxa"/>
        <w:tblCellMar>
          <w:top w:w="0" w:type="dxa"/>
          <w:left w:w="70" w:type="dxa"/>
          <w:bottom w:w="0" w:type="dxa"/>
          <w:right w:w="70" w:type="dxa"/>
        </w:tblCellMar>
        <w:tblLook w:firstRow="1" w:noVBand="1" w:lastRow="0" w:firstColumn="1" w:lastColumn="0" w:noHBand="0" w:val="04a0"/>
      </w:tblPr>
      <w:tblGrid>
        <w:gridCol w:w="1332"/>
        <w:gridCol w:w="1548"/>
        <w:gridCol w:w="1"/>
        <w:gridCol w:w="989"/>
        <w:gridCol w:w="1"/>
        <w:gridCol w:w="1439"/>
        <w:gridCol w:w="1"/>
        <w:gridCol w:w="1169"/>
        <w:gridCol w:w="1"/>
        <w:gridCol w:w="1187"/>
        <w:gridCol w:w="1"/>
        <w:gridCol w:w="1241"/>
        <w:gridCol w:w="1"/>
        <w:gridCol w:w="897"/>
      </w:tblGrid>
      <w:tr>
        <w:trPr>
          <w:trHeight w:val="360" w:hRule="atLeast"/>
        </w:trPr>
        <w:tc>
          <w:tcPr>
            <w:tcW w:w="3871" w:type="dxa"/>
            <w:gridSpan w:val="5"/>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Gevelstaander lage zijde</w:t>
            </w:r>
          </w:p>
        </w:tc>
        <w:tc>
          <w:tcPr>
            <w:tcW w:w="1440"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8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Uitgangspunten</w:t>
            </w:r>
          </w:p>
        </w:tc>
        <w:tc>
          <w:tcPr>
            <w:tcW w:w="99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4497" w:type="dxa"/>
            <w:gridSpan w:val="7"/>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 de uitgangspunten dak+gevel volgt:</w:t>
            </w:r>
          </w:p>
        </w:tc>
      </w:tr>
      <w:tr>
        <w:trPr>
          <w:trHeight w:val="312" w:hRule="atLeast"/>
        </w:trPr>
        <w:tc>
          <w:tcPr>
            <w:tcW w:w="288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Gewicht permanent gevel</w:t>
            </w:r>
          </w:p>
        </w:tc>
        <w:tc>
          <w:tcPr>
            <w:tcW w:w="990" w:type="dxa"/>
            <w:gridSpan w:val="2"/>
            <w:tcBorders/>
            <w:shd w:color="FFFF00" w:fill="FFF200"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10</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kg/m2</w:t>
            </w:r>
          </w:p>
        </w:tc>
        <w:tc>
          <w:tcPr>
            <w:tcW w:w="117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81" w:type="dxa"/>
            <w:gridSpan w:val="3"/>
            <w:tcBorders/>
            <w:shd w:color="auto" w:fill="auto" w:val="clear"/>
            <w:vAlign w:val="bottom"/>
          </w:tcPr>
          <w:p>
            <w:pPr>
              <w:pStyle w:val="Normal"/>
              <w:spacing w:lineRule="auto" w:line="240" w:before="0" w:after="0"/>
              <w:rPr/>
            </w:pPr>
            <w:r>
              <w:rPr>
                <w:rFonts w:eastAsia="Times New Roman" w:cs="Calibri" w:cstheme="minorHAnsi"/>
                <w:color w:val="000000"/>
                <w:lang w:eastAsia="nl-NL"/>
              </w:rPr>
              <w:t>Afstand tussen staanders hoh</w:t>
            </w:r>
          </w:p>
        </w:tc>
        <w:tc>
          <w:tcPr>
            <w:tcW w:w="990"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625</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 permanent g</w:t>
            </w:r>
          </w:p>
        </w:tc>
        <w:tc>
          <w:tcPr>
            <w:tcW w:w="1242"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0,2720</w:t>
            </w:r>
          </w:p>
        </w:tc>
        <w:tc>
          <w:tcPr>
            <w:tcW w:w="89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Lengte </w:t>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90"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2800</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q-momentaan</w:t>
            </w:r>
          </w:p>
        </w:tc>
        <w:tc>
          <w:tcPr>
            <w:tcW w:w="1242"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2,0816</w:t>
            </w:r>
          </w:p>
        </w:tc>
        <w:tc>
          <w:tcPr>
            <w:tcW w:w="89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288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Hoogte staander</w:t>
            </w:r>
          </w:p>
        </w:tc>
        <w:tc>
          <w:tcPr>
            <w:tcW w:w="990"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175</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q-extreem</w:t>
            </w:r>
          </w:p>
        </w:tc>
        <w:tc>
          <w:tcPr>
            <w:tcW w:w="1242"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3,1224</w:t>
            </w:r>
          </w:p>
        </w:tc>
        <w:tc>
          <w:tcPr>
            <w:tcW w:w="897"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288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Breedte staander</w:t>
            </w:r>
          </w:p>
        </w:tc>
        <w:tc>
          <w:tcPr>
            <w:tcW w:w="990"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80</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117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311" w:type="dxa"/>
            <w:gridSpan w:val="7"/>
            <w:tcBorders>
              <w:top w:val="single" w:sz="4" w:space="0" w:color="000000"/>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t xml:space="preserve">invoer tbv belastingfactoren voor de formules 6.10a en 6.10b </w:t>
            </w:r>
          </w:p>
        </w:tc>
        <w:tc>
          <w:tcPr>
            <w:tcW w:w="1170" w:type="dxa"/>
            <w:gridSpan w:val="2"/>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81" w:type="dxa"/>
            <w:gridSpan w:val="3"/>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Toe te passen norm </w:t>
            </w:r>
          </w:p>
        </w:tc>
        <w:tc>
          <w:tcPr>
            <w:tcW w:w="2430" w:type="dxa"/>
            <w:gridSpan w:val="4"/>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NEN 8700 verbouw </w:t>
            </w:r>
          </w:p>
        </w:tc>
        <w:tc>
          <w:tcPr>
            <w:tcW w:w="117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7"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311" w:type="dxa"/>
            <w:gridSpan w:val="7"/>
            <w:tcBorders>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(vanaf BB2012, wind niet maatgevend) </w:t>
            </w:r>
          </w:p>
        </w:tc>
        <w:tc>
          <w:tcPr>
            <w:tcW w:w="4497" w:type="dxa"/>
            <w:gridSpan w:val="7"/>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Hoogste belastingcombinatie is maatgevend</w:t>
            </w:r>
          </w:p>
        </w:tc>
      </w:tr>
      <w:tr>
        <w:trPr>
          <w:trHeight w:val="312" w:hRule="atLeast"/>
        </w:trPr>
        <w:tc>
          <w:tcPr>
            <w:tcW w:w="133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Factoren</w:t>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170"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188"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242" w:type="dxa"/>
            <w:gridSpan w:val="2"/>
            <w:tcBorders/>
            <w:shd w:color="99CCFF" w:fill="ADD58A" w:val="clear"/>
            <w:vAlign w:val="bottom"/>
          </w:tcPr>
          <w:p>
            <w:pPr>
              <w:pStyle w:val="Normal"/>
              <w:spacing w:lineRule="auto" w:line="240" w:before="0" w:after="0"/>
              <w:jc w:val="center"/>
              <w:rPr>
                <w:rFonts w:eastAsia="Times New Roman" w:cs="Calibri" w:cstheme="minorHAnsi"/>
                <w:color w:val="000000"/>
                <w:lang w:eastAsia="nl-NL"/>
              </w:rPr>
            </w:pPr>
            <w:r>
              <w:rPr>
                <w:rFonts w:eastAsia="Times New Roman" w:cs="Calibri" w:cstheme="minorHAnsi"/>
                <w:color w:val="000000"/>
                <w:lang w:eastAsia="nl-NL"/>
              </w:rPr>
              <w:t>v</w:t>
            </w:r>
          </w:p>
        </w:tc>
        <w:tc>
          <w:tcPr>
            <w:tcW w:w="898"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r>
      <w:tr>
        <w:trPr>
          <w:trHeight w:val="312" w:hRule="atLeast"/>
        </w:trPr>
        <w:tc>
          <w:tcPr>
            <w:tcW w:w="133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γy:g</w:t>
            </w:r>
          </w:p>
        </w:tc>
        <w:tc>
          <w:tcPr>
            <w:tcW w:w="99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γy:q</w:t>
            </w:r>
          </w:p>
        </w:tc>
        <w:tc>
          <w:tcPr>
            <w:tcW w:w="1440"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17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6,10a</w:t>
            </w:r>
          </w:p>
        </w:tc>
        <w:tc>
          <w:tcPr>
            <w:tcW w:w="1548"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1,2</w:t>
            </w:r>
          </w:p>
        </w:tc>
        <w:tc>
          <w:tcPr>
            <w:tcW w:w="990" w:type="dxa"/>
            <w:gridSpan w:val="2"/>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440"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q-momentaan</w:t>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6.10a</w:t>
            </w:r>
          </w:p>
        </w:tc>
        <w:tc>
          <w:tcPr>
            <w:tcW w:w="1242" w:type="dxa"/>
            <w:gridSpan w:val="2"/>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3,032</w:t>
            </w:r>
          </w:p>
        </w:tc>
        <w:tc>
          <w:tcPr>
            <w:tcW w:w="89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1332" w:type="dxa"/>
            <w:tcBorders>
              <w:left w:val="single" w:sz="4" w:space="0" w:color="000000"/>
              <w:bottom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6,10b</w:t>
            </w:r>
          </w:p>
        </w:tc>
        <w:tc>
          <w:tcPr>
            <w:tcW w:w="1548"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1,15</w:t>
            </w:r>
          </w:p>
        </w:tc>
        <w:tc>
          <w:tcPr>
            <w:tcW w:w="990" w:type="dxa"/>
            <w:gridSpan w:val="2"/>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440" w:type="dxa"/>
            <w:gridSpan w:val="2"/>
            <w:tcBorders>
              <w:bottom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q-extreem</w:t>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6.10b</w:t>
            </w:r>
          </w:p>
        </w:tc>
        <w:tc>
          <w:tcPr>
            <w:tcW w:w="1242" w:type="dxa"/>
            <w:gridSpan w:val="2"/>
            <w:tcBorders/>
            <w:shd w:color="99CCFF" w:fill="ADD58A" w:val="clear"/>
            <w:vAlign w:val="bottom"/>
          </w:tcPr>
          <w:p>
            <w:pPr>
              <w:pStyle w:val="Normal"/>
              <w:spacing w:lineRule="auto" w:line="240" w:before="0" w:after="0"/>
              <w:jc w:val="right"/>
              <w:rPr/>
            </w:pPr>
            <w:r>
              <w:rPr>
                <w:rFonts w:eastAsia="Times New Roman" w:cs="Calibri" w:cstheme="minorHAnsi"/>
                <w:color w:val="000000"/>
                <w:lang w:eastAsia="nl-NL"/>
              </w:rPr>
              <w:t>4,372</w:t>
            </w:r>
          </w:p>
        </w:tc>
        <w:tc>
          <w:tcPr>
            <w:tcW w:w="89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Druksterkte</w:t>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fc;d</w:t>
            </w:r>
          </w:p>
        </w:tc>
        <w:tc>
          <w:tcPr>
            <w:tcW w:w="117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Hout C18</w:t>
            </w:r>
          </w:p>
        </w:tc>
        <w:tc>
          <w:tcPr>
            <w:tcW w:w="1188"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18</w:t>
            </w:r>
          </w:p>
        </w:tc>
        <w:tc>
          <w:tcPr>
            <w:tcW w:w="1242"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c>
          <w:tcPr>
            <w:tcW w:w="89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mc:AlternateContent>
                <mc:Choice Requires="wps">
                  <w:drawing>
                    <wp:anchor behindDoc="0" distT="0" distB="0" distL="0" distR="0" simplePos="0" locked="0" layoutInCell="1" allowOverlap="1" relativeHeight="7" wp14:anchorId="27829D86">
                      <wp:simplePos x="0" y="0"/>
                      <wp:positionH relativeFrom="column">
                        <wp:posOffset>609600</wp:posOffset>
                      </wp:positionH>
                      <wp:positionV relativeFrom="paragraph">
                        <wp:posOffset>320040</wp:posOffset>
                      </wp:positionV>
                      <wp:extent cx="363220" cy="2220595"/>
                      <wp:effectExtent l="0" t="0" r="21590" b="11430"/>
                      <wp:wrapNone/>
                      <wp:docPr id="6" name="Rechthoek 31"/>
                      <a:graphic xmlns:a="http://schemas.openxmlformats.org/drawingml/2006/main">
                        <a:graphicData uri="http://schemas.microsoft.com/office/word/2010/wordprocessingShape">
                          <wps:wsp>
                            <wps:cNvSpPr/>
                            <wps:spPr>
                              <a:xfrm>
                                <a:off x="0" y="0"/>
                                <a:ext cx="362520" cy="2220120"/>
                              </a:xfrm>
                              <a:prstGeom prst="rect">
                                <a:avLst/>
                              </a:prstGeom>
                              <a:solidFill>
                                <a:srgbClr val="cccccc"/>
                              </a:solidFill>
                              <a:ln>
                                <a:noFill/>
                              </a:ln>
                            </wps:spPr>
                            <wps:style>
                              <a:lnRef idx="0"/>
                              <a:fillRef idx="0"/>
                              <a:effectRef idx="0"/>
                              <a:fontRef idx="minor"/>
                            </wps:style>
                            <wps:bodyPr/>
                          </wps:wsp>
                        </a:graphicData>
                      </a:graphic>
                    </wp:anchor>
                  </w:drawing>
                </mc:Choice>
                <mc:Fallback>
                  <w:pict>
                    <v:rect id="shape_0" ID="Rechthoek 31" fillcolor="#cccccc" stroked="f" style="position:absolute;margin-left:48pt;margin-top:25.2pt;width:28.5pt;height:174.75pt" wp14:anchorId="27829D86">
                      <w10:wrap type="none"/>
                      <v:fill o:detectmouseclick="t" type="solid" color2="#333333"/>
                      <v:stroke color="#3465a4" joinstyle="round" endcap="flat"/>
                    </v:rect>
                  </w:pict>
                </mc:Fallback>
              </mc:AlternateContent>
              <mc:AlternateContent>
                <mc:Choice Requires="wps">
                  <w:drawing>
                    <wp:anchor behindDoc="0" distT="0" distB="0" distL="0" distR="0" simplePos="0" locked="0" layoutInCell="1" allowOverlap="1" relativeHeight="8" wp14:anchorId="0BBE8861">
                      <wp:simplePos x="0" y="0"/>
                      <wp:positionH relativeFrom="column">
                        <wp:posOffset>670560</wp:posOffset>
                      </wp:positionH>
                      <wp:positionV relativeFrom="paragraph">
                        <wp:posOffset>182880</wp:posOffset>
                      </wp:positionV>
                      <wp:extent cx="140335" cy="125095"/>
                      <wp:effectExtent l="0" t="0" r="15240" b="11430"/>
                      <wp:wrapNone/>
                      <wp:docPr id="7" name="Vrije vorm: vorm 32"/>
                      <a:graphic xmlns:a="http://schemas.openxmlformats.org/drawingml/2006/main">
                        <a:graphicData uri="http://schemas.microsoft.com/office/word/2010/wordprocessingShape">
                          <wps:wsp>
                            <wps:cNvSpPr/>
                            <wps:spPr>
                              <a:xfrm>
                                <a:off x="0" y="0"/>
                                <a:ext cx="139680" cy="124560"/>
                              </a:xfrm>
                              <a:custGeom>
                                <a:avLst/>
                                <a:gdLst/>
                                <a:ahLst/>
                                <a:rect l="l" t="t" r="r" b="b"/>
                                <a:pathLst>
                                  <a:path w="358" h="325">
                                    <a:moveTo>
                                      <a:pt x="0" y="0"/>
                                    </a:moveTo>
                                    <a:lnTo>
                                      <a:pt x="357" y="0"/>
                                    </a:lnTo>
                                    <a:lnTo>
                                      <a:pt x="194" y="324"/>
                                    </a:lnTo>
                                    <a:lnTo>
                                      <a:pt x="162" y="324"/>
                                    </a:lnTo>
                                    <a:lnTo>
                                      <a:pt x="0" y="0"/>
                                    </a:lnTo>
                                  </a:path>
                                </a:pathLst>
                              </a:custGeom>
                              <a:solidFill>
                                <a:srgbClr val="ef413d"/>
                              </a:solidFill>
                              <a:ln>
                                <a:solidFill>
                                  <a:srgbClr val="ef413d"/>
                                </a:solidFill>
                              </a:ln>
                            </wps:spPr>
                            <wps:style>
                              <a:lnRef idx="0"/>
                              <a:fillRef idx="0"/>
                              <a:effectRef idx="0"/>
                              <a:fontRef idx="minor"/>
                            </wps:style>
                            <wps:bodyPr/>
                          </wps:wsp>
                        </a:graphicData>
                      </a:graphic>
                    </wp:anchor>
                  </w:drawing>
                </mc:Choice>
                <mc:Fallback>
                  <w:pict/>
                </mc:Fallback>
              </mc:AlternateContent>
            </w:r>
          </w:p>
          <w:tbl>
            <w:tblPr>
              <w:tblW w:w="1060" w:type="dxa"/>
              <w:jc w:val="left"/>
              <w:tblInd w:w="0" w:type="dxa"/>
              <w:tblCellMar>
                <w:top w:w="0" w:type="dxa"/>
                <w:left w:w="0" w:type="dxa"/>
                <w:bottom w:w="0" w:type="dxa"/>
                <w:right w:w="0" w:type="dxa"/>
              </w:tblCellMar>
              <w:tblLook w:firstRow="1" w:noVBand="1" w:lastRow="0" w:firstColumn="1" w:lastColumn="0" w:noHBand="0" w:val="04a0"/>
            </w:tblPr>
            <w:tblGrid>
              <w:gridCol w:w="1060"/>
            </w:tblGrid>
            <w:tr>
              <w:trPr>
                <w:trHeight w:val="312" w:hRule="exact"/>
              </w:trPr>
              <w:tc>
                <w:tcPr>
                  <w:tcW w:w="106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bl>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t>
            </w:r>
          </w:p>
        </w:tc>
        <w:tc>
          <w:tcPr>
            <w:tcW w:w="144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Lengte </w:t>
            </w:r>
          </w:p>
        </w:tc>
        <w:tc>
          <w:tcPr>
            <w:tcW w:w="990"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Resultaten</w:t>
            </w:r>
          </w:p>
        </w:tc>
        <w:tc>
          <w:tcPr>
            <w:tcW w:w="1188"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42"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9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33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54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9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40"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358"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Maximale drukspanning =</w:t>
            </w:r>
          </w:p>
        </w:tc>
        <w:tc>
          <w:tcPr>
            <w:tcW w:w="1242" w:type="dxa"/>
            <w:gridSpan w:val="2"/>
            <w:tcBorders/>
            <w:shd w:color="339966" w:fill="70AD47" w:val="clear"/>
            <w:vAlign w:val="bottom"/>
          </w:tcPr>
          <w:p>
            <w:pPr>
              <w:pStyle w:val="Normal"/>
              <w:spacing w:lineRule="auto" w:line="240" w:before="0" w:after="0"/>
              <w:jc w:val="right"/>
              <w:rPr/>
            </w:pPr>
            <w:r>
              <w:rPr>
                <w:rFonts w:eastAsia="Times New Roman" w:cs="Calibri" w:cstheme="minorHAnsi"/>
                <w:color w:val="000000"/>
                <w:lang w:eastAsia="nl-NL"/>
              </w:rPr>
              <w:t>0,31</w:t>
            </w:r>
          </w:p>
        </w:tc>
        <w:tc>
          <w:tcPr>
            <w:tcW w:w="89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r>
    </w:tbl>
    <w:p>
      <w:pPr>
        <w:pStyle w:val="Normal"/>
        <w:rPr>
          <w:rFonts w:cs="Calibri" w:cstheme="minorHAnsi"/>
        </w:rPr>
      </w:pPr>
      <w:r>
        <w:rPr>
          <w:rFonts w:cs="Calibri" w:cstheme="minorHAnsi"/>
        </w:rPr>
      </w:r>
    </w:p>
    <w:p>
      <w:pPr>
        <w:pStyle w:val="Normal"/>
        <w:rPr>
          <w:rFonts w:cs="Calibri" w:cstheme="minorHAnsi"/>
        </w:rPr>
      </w:pPr>
      <w:r>
        <w:rPr>
          <w:rFonts w:cs="Calibri" w:cstheme="minorHAnsi"/>
        </w:rPr>
      </w:r>
    </w:p>
    <w:tbl>
      <w:tblPr>
        <w:tblW w:w="9900" w:type="dxa"/>
        <w:jc w:val="left"/>
        <w:tblInd w:w="0" w:type="dxa"/>
        <w:tblCellMar>
          <w:top w:w="0" w:type="dxa"/>
          <w:left w:w="70" w:type="dxa"/>
          <w:bottom w:w="0" w:type="dxa"/>
          <w:right w:w="70" w:type="dxa"/>
        </w:tblCellMar>
        <w:tblLook w:firstRow="1" w:noVBand="1" w:lastRow="0" w:firstColumn="1" w:lastColumn="0" w:noHBand="0" w:val="04a0"/>
      </w:tblPr>
      <w:tblGrid>
        <w:gridCol w:w="1206"/>
        <w:gridCol w:w="1672"/>
        <w:gridCol w:w="1171"/>
        <w:gridCol w:w="2"/>
        <w:gridCol w:w="1386"/>
        <w:gridCol w:w="2"/>
        <w:gridCol w:w="1"/>
        <w:gridCol w:w="1285"/>
        <w:gridCol w:w="2"/>
        <w:gridCol w:w="1"/>
        <w:gridCol w:w="1385"/>
        <w:gridCol w:w="1"/>
        <w:gridCol w:w="1"/>
        <w:gridCol w:w="1"/>
        <w:gridCol w:w="927"/>
        <w:gridCol w:w="1"/>
        <w:gridCol w:w="1"/>
        <w:gridCol w:w="1"/>
        <w:gridCol w:w="852"/>
      </w:tblGrid>
      <w:tr>
        <w:trPr>
          <w:trHeight w:val="360" w:hRule="atLeast"/>
        </w:trPr>
        <w:tc>
          <w:tcPr>
            <w:tcW w:w="2878"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Gevelstaander hoge zijde</w:t>
            </w:r>
          </w:p>
        </w:tc>
        <w:tc>
          <w:tcPr>
            <w:tcW w:w="1173" w:type="dxa"/>
            <w:gridSpan w:val="2"/>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3"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7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Uitgangspunten</w:t>
            </w:r>
          </w:p>
        </w:tc>
        <w:tc>
          <w:tcPr>
            <w:tcW w:w="1173"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4459" w:type="dxa"/>
            <w:gridSpan w:val="1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 de uitgangspunten dak+gevel volgt:</w:t>
            </w:r>
          </w:p>
        </w:tc>
      </w:tr>
      <w:tr>
        <w:trPr>
          <w:trHeight w:val="312" w:hRule="atLeast"/>
        </w:trPr>
        <w:tc>
          <w:tcPr>
            <w:tcW w:w="287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Gewicht permanent gevel</w:t>
            </w:r>
          </w:p>
        </w:tc>
        <w:tc>
          <w:tcPr>
            <w:tcW w:w="1173"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10</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kg/m2</w:t>
            </w:r>
          </w:p>
        </w:tc>
        <w:tc>
          <w:tcPr>
            <w:tcW w:w="1288"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3"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78" w:type="dxa"/>
            <w:gridSpan w:val="2"/>
            <w:tcBorders/>
            <w:shd w:color="auto" w:fill="auto" w:val="clear"/>
            <w:vAlign w:val="bottom"/>
          </w:tcPr>
          <w:p>
            <w:pPr>
              <w:pStyle w:val="Normal"/>
              <w:spacing w:lineRule="auto" w:line="240" w:before="0" w:after="0"/>
              <w:rPr/>
            </w:pPr>
            <w:r>
              <w:rPr>
                <w:rFonts w:eastAsia="Times New Roman" w:cs="Calibri" w:cstheme="minorHAnsi"/>
                <w:color w:val="000000"/>
                <w:lang w:eastAsia="nl-NL"/>
              </w:rPr>
              <w:t>Afstand tussen staanders hoh</w:t>
            </w:r>
          </w:p>
        </w:tc>
        <w:tc>
          <w:tcPr>
            <w:tcW w:w="1173"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625</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77" w:type="dxa"/>
            <w:gridSpan w:val="8"/>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 permanent g</w:t>
            </w:r>
          </w:p>
        </w:tc>
        <w:tc>
          <w:tcPr>
            <w:tcW w:w="930" w:type="dxa"/>
            <w:gridSpan w:val="4"/>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0,3088</w:t>
            </w:r>
          </w:p>
        </w:tc>
        <w:tc>
          <w:tcPr>
            <w:tcW w:w="8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Lengte </w:t>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71"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3400</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77" w:type="dxa"/>
            <w:gridSpan w:val="7"/>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q-momentaan</w:t>
            </w:r>
          </w:p>
        </w:tc>
        <w:tc>
          <w:tcPr>
            <w:tcW w:w="930" w:type="dxa"/>
            <w:gridSpan w:val="4"/>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2,3816</w:t>
            </w:r>
          </w:p>
        </w:tc>
        <w:tc>
          <w:tcPr>
            <w:tcW w:w="854"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287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Hoogte staander</w:t>
            </w:r>
          </w:p>
        </w:tc>
        <w:tc>
          <w:tcPr>
            <w:tcW w:w="1173"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175</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2677" w:type="dxa"/>
            <w:gridSpan w:val="8"/>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veranderlijk q-extreem</w:t>
            </w:r>
          </w:p>
        </w:tc>
        <w:tc>
          <w:tcPr>
            <w:tcW w:w="930" w:type="dxa"/>
            <w:gridSpan w:val="4"/>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3,5724</w:t>
            </w:r>
          </w:p>
        </w:tc>
        <w:tc>
          <w:tcPr>
            <w:tcW w:w="85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287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Breedte staander</w:t>
            </w:r>
          </w:p>
        </w:tc>
        <w:tc>
          <w:tcPr>
            <w:tcW w:w="1173"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80</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mm</w:t>
            </w:r>
          </w:p>
        </w:tc>
        <w:tc>
          <w:tcPr>
            <w:tcW w:w="1288"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3"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440" w:type="dxa"/>
            <w:gridSpan w:val="7"/>
            <w:tcBorders>
              <w:top w:val="single" w:sz="4" w:space="0" w:color="000000"/>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t xml:space="preserve">invoer tbv belastingfactoren voor de formules 6.10a en 6.10b </w:t>
            </w:r>
          </w:p>
        </w:tc>
        <w:tc>
          <w:tcPr>
            <w:tcW w:w="1288" w:type="dxa"/>
            <w:gridSpan w:val="3"/>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r>
          </w:p>
        </w:tc>
        <w:tc>
          <w:tcPr>
            <w:tcW w:w="1388"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878" w:type="dxa"/>
            <w:gridSpan w:val="2"/>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Toe te passen norm </w:t>
            </w:r>
          </w:p>
        </w:tc>
        <w:tc>
          <w:tcPr>
            <w:tcW w:w="2562" w:type="dxa"/>
            <w:gridSpan w:val="5"/>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NEN 8700 verbouw </w:t>
            </w:r>
          </w:p>
        </w:tc>
        <w:tc>
          <w:tcPr>
            <w:tcW w:w="1288"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440" w:type="dxa"/>
            <w:gridSpan w:val="7"/>
            <w:tcBorders>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(vanaf BB2012, wind niet maatgevend) </w:t>
            </w:r>
          </w:p>
        </w:tc>
        <w:tc>
          <w:tcPr>
            <w:tcW w:w="4458" w:type="dxa"/>
            <w:gridSpan w:val="1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Hoogste belastingcombinatie is maatgevend</w:t>
            </w:r>
          </w:p>
        </w:tc>
      </w:tr>
      <w:tr>
        <w:trPr>
          <w:trHeight w:val="312" w:hRule="atLeast"/>
        </w:trPr>
        <w:tc>
          <w:tcPr>
            <w:tcW w:w="1206"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Factoren</w:t>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288" w:type="dxa"/>
            <w:gridSpan w:val="3"/>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388" w:type="dxa"/>
            <w:gridSpan w:val="3"/>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930" w:type="dxa"/>
            <w:gridSpan w:val="4"/>
            <w:tcBorders/>
            <w:shd w:color="99CCFF" w:fill="ADD58A" w:val="clear"/>
            <w:vAlign w:val="bottom"/>
          </w:tcPr>
          <w:p>
            <w:pPr>
              <w:pStyle w:val="Normal"/>
              <w:spacing w:lineRule="auto" w:line="240" w:before="0" w:after="0"/>
              <w:jc w:val="center"/>
              <w:rPr>
                <w:rFonts w:eastAsia="Times New Roman" w:cs="Calibri" w:cstheme="minorHAnsi"/>
                <w:color w:val="000000"/>
                <w:lang w:eastAsia="nl-NL"/>
              </w:rPr>
            </w:pPr>
            <w:r>
              <w:rPr>
                <w:rFonts w:eastAsia="Times New Roman" w:cs="Calibri" w:cstheme="minorHAnsi"/>
                <w:color w:val="000000"/>
                <w:lang w:eastAsia="nl-NL"/>
              </w:rPr>
              <w:t>v</w:t>
            </w:r>
          </w:p>
        </w:tc>
        <w:tc>
          <w:tcPr>
            <w:tcW w:w="855" w:type="dxa"/>
            <w:gridSpan w:val="4"/>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r>
      <w:tr>
        <w:trPr>
          <w:trHeight w:val="312" w:hRule="atLeast"/>
        </w:trPr>
        <w:tc>
          <w:tcPr>
            <w:tcW w:w="1206"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γy:g</w:t>
            </w:r>
          </w:p>
        </w:tc>
        <w:tc>
          <w:tcPr>
            <w:tcW w:w="1171"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γy:q</w:t>
            </w:r>
          </w:p>
        </w:tc>
        <w:tc>
          <w:tcPr>
            <w:tcW w:w="1388"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288"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6,10a</w:t>
            </w:r>
          </w:p>
        </w:tc>
        <w:tc>
          <w:tcPr>
            <w:tcW w:w="1672"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1,2</w:t>
            </w:r>
          </w:p>
        </w:tc>
        <w:tc>
          <w:tcPr>
            <w:tcW w:w="1171"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388"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q-momentaan</w:t>
            </w:r>
          </w:p>
        </w:tc>
        <w:tc>
          <w:tcPr>
            <w:tcW w:w="2677" w:type="dxa"/>
            <w:gridSpan w:val="7"/>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6.10a</w:t>
            </w:r>
          </w:p>
        </w:tc>
        <w:tc>
          <w:tcPr>
            <w:tcW w:w="930" w:type="dxa"/>
            <w:gridSpan w:val="4"/>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3,467</w:t>
            </w:r>
          </w:p>
        </w:tc>
        <w:tc>
          <w:tcPr>
            <w:tcW w:w="854"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1206" w:type="dxa"/>
            <w:tcBorders>
              <w:left w:val="single" w:sz="4" w:space="0" w:color="000000"/>
              <w:bottom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6,10b</w:t>
            </w:r>
          </w:p>
        </w:tc>
        <w:tc>
          <w:tcPr>
            <w:tcW w:w="1672"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1,15</w:t>
            </w:r>
          </w:p>
        </w:tc>
        <w:tc>
          <w:tcPr>
            <w:tcW w:w="1171"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1,3</w:t>
            </w:r>
          </w:p>
        </w:tc>
        <w:tc>
          <w:tcPr>
            <w:tcW w:w="1388" w:type="dxa"/>
            <w:gridSpan w:val="2"/>
            <w:tcBorders>
              <w:bottom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q-extreem</w:t>
            </w:r>
          </w:p>
        </w:tc>
        <w:tc>
          <w:tcPr>
            <w:tcW w:w="2677" w:type="dxa"/>
            <w:gridSpan w:val="7"/>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6.10b</w:t>
            </w:r>
          </w:p>
        </w:tc>
        <w:tc>
          <w:tcPr>
            <w:tcW w:w="930" w:type="dxa"/>
            <w:gridSpan w:val="4"/>
            <w:tcBorders/>
            <w:shd w:color="99CCFF" w:fill="ADD58A" w:val="clear"/>
            <w:vAlign w:val="bottom"/>
          </w:tcPr>
          <w:p>
            <w:pPr>
              <w:pStyle w:val="Normal"/>
              <w:spacing w:lineRule="auto" w:line="240" w:before="0" w:after="0"/>
              <w:jc w:val="right"/>
              <w:rPr/>
            </w:pPr>
            <w:r>
              <w:rPr>
                <w:rFonts w:eastAsia="Times New Roman" w:cs="Calibri" w:cstheme="minorHAnsi"/>
                <w:color w:val="000000"/>
                <w:lang w:eastAsia="nl-NL"/>
              </w:rPr>
              <w:t>4,999</w:t>
            </w:r>
          </w:p>
        </w:tc>
        <w:tc>
          <w:tcPr>
            <w:tcW w:w="854"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Druksterkte</w:t>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fc;d</w:t>
            </w:r>
          </w:p>
        </w:tc>
        <w:tc>
          <w:tcPr>
            <w:tcW w:w="1288"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Hout C18</w:t>
            </w:r>
          </w:p>
        </w:tc>
        <w:tc>
          <w:tcPr>
            <w:tcW w:w="1388" w:type="dxa"/>
            <w:gridSpan w:val="3"/>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18</w:t>
            </w:r>
          </w:p>
        </w:tc>
        <w:tc>
          <w:tcPr>
            <w:tcW w:w="930"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c>
          <w:tcPr>
            <w:tcW w:w="855"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mc:AlternateContent>
                <mc:Choice Requires="wps">
                  <w:drawing>
                    <wp:anchor behindDoc="0" distT="0" distB="0" distL="0" distR="0" simplePos="0" locked="0" layoutInCell="1" allowOverlap="1" relativeHeight="9" wp14:anchorId="2CE0E737">
                      <wp:simplePos x="0" y="0"/>
                      <wp:positionH relativeFrom="column">
                        <wp:posOffset>609600</wp:posOffset>
                      </wp:positionH>
                      <wp:positionV relativeFrom="paragraph">
                        <wp:posOffset>320040</wp:posOffset>
                      </wp:positionV>
                      <wp:extent cx="363220" cy="2220595"/>
                      <wp:effectExtent l="0" t="0" r="21590" b="11430"/>
                      <wp:wrapNone/>
                      <wp:docPr id="8" name="Rechthoek 33"/>
                      <a:graphic xmlns:a="http://schemas.openxmlformats.org/drawingml/2006/main">
                        <a:graphicData uri="http://schemas.microsoft.com/office/word/2010/wordprocessingShape">
                          <wps:wsp>
                            <wps:cNvSpPr/>
                            <wps:spPr>
                              <a:xfrm>
                                <a:off x="0" y="0"/>
                                <a:ext cx="362520" cy="2220120"/>
                              </a:xfrm>
                              <a:prstGeom prst="rect">
                                <a:avLst/>
                              </a:prstGeom>
                              <a:solidFill>
                                <a:srgbClr val="cccccc"/>
                              </a:solidFill>
                              <a:ln>
                                <a:noFill/>
                              </a:ln>
                            </wps:spPr>
                            <wps:style>
                              <a:lnRef idx="0"/>
                              <a:fillRef idx="0"/>
                              <a:effectRef idx="0"/>
                              <a:fontRef idx="minor"/>
                            </wps:style>
                            <wps:bodyPr/>
                          </wps:wsp>
                        </a:graphicData>
                      </a:graphic>
                    </wp:anchor>
                  </w:drawing>
                </mc:Choice>
                <mc:Fallback>
                  <w:pict>
                    <v:rect id="shape_0" ID="Rechthoek 33" fillcolor="#cccccc" stroked="f" style="position:absolute;margin-left:48pt;margin-top:25.2pt;width:28.5pt;height:174.75pt" wp14:anchorId="2CE0E737">
                      <w10:wrap type="none"/>
                      <v:fill o:detectmouseclick="t" type="solid" color2="#333333"/>
                      <v:stroke color="#3465a4" joinstyle="round" endcap="flat"/>
                    </v:rect>
                  </w:pict>
                </mc:Fallback>
              </mc:AlternateContent>
            </w:r>
          </w:p>
          <w:tbl>
            <w:tblPr>
              <w:tblW w:w="1360" w:type="dxa"/>
              <w:jc w:val="left"/>
              <w:tblInd w:w="0" w:type="dxa"/>
              <w:tblCellMar>
                <w:top w:w="0" w:type="dxa"/>
                <w:left w:w="0" w:type="dxa"/>
                <w:bottom w:w="0" w:type="dxa"/>
                <w:right w:w="0" w:type="dxa"/>
              </w:tblCellMar>
              <w:tblLook w:firstRow="1" w:noVBand="1" w:lastRow="0" w:firstColumn="1" w:lastColumn="0" w:noHBand="0" w:val="04a0"/>
            </w:tblPr>
            <w:tblGrid>
              <w:gridCol w:w="1360"/>
            </w:tblGrid>
            <w:tr>
              <w:trPr>
                <w:trHeight w:val="312" w:hRule="exact"/>
              </w:trPr>
              <w:tc>
                <w:tcPr>
                  <w:tcW w:w="136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mc:AlternateContent>
                      <mc:Choice Requires="wps">
                        <w:drawing>
                          <wp:anchor behindDoc="0" distT="0" distB="0" distL="0" distR="0" simplePos="0" locked="0" layoutInCell="1" allowOverlap="1" relativeHeight="10" wp14:anchorId="5EF66080">
                            <wp:simplePos x="0" y="0"/>
                            <wp:positionH relativeFrom="column">
                              <wp:posOffset>722630</wp:posOffset>
                            </wp:positionH>
                            <wp:positionV relativeFrom="paragraph">
                              <wp:posOffset>-194310</wp:posOffset>
                            </wp:positionV>
                            <wp:extent cx="147955" cy="125095"/>
                            <wp:effectExtent l="0" t="0" r="26670" b="11430"/>
                            <wp:wrapNone/>
                            <wp:docPr id="9" name="Vrije vorm: vorm 34"/>
                            <a:graphic xmlns:a="http://schemas.openxmlformats.org/drawingml/2006/main">
                              <a:graphicData uri="http://schemas.microsoft.com/office/word/2010/wordprocessingShape">
                                <wps:wsp>
                                  <wps:cNvSpPr/>
                                  <wps:spPr>
                                    <a:xfrm>
                                      <a:off x="0" y="0"/>
                                      <a:ext cx="147240" cy="124560"/>
                                    </a:xfrm>
                                    <a:custGeom>
                                      <a:avLst/>
                                      <a:gdLst/>
                                      <a:ahLst/>
                                      <a:rect l="l" t="t" r="r" b="b"/>
                                      <a:pathLst>
                                        <a:path w="358" h="325">
                                          <a:moveTo>
                                            <a:pt x="0" y="0"/>
                                          </a:moveTo>
                                          <a:lnTo>
                                            <a:pt x="357" y="0"/>
                                          </a:lnTo>
                                          <a:lnTo>
                                            <a:pt x="194" y="324"/>
                                          </a:lnTo>
                                          <a:lnTo>
                                            <a:pt x="162" y="324"/>
                                          </a:lnTo>
                                          <a:lnTo>
                                            <a:pt x="0" y="0"/>
                                          </a:lnTo>
                                        </a:path>
                                      </a:pathLst>
                                    </a:custGeom>
                                    <a:solidFill>
                                      <a:srgbClr val="ef413d"/>
                                    </a:solidFill>
                                    <a:ln>
                                      <a:solidFill>
                                        <a:srgbClr val="ef413d"/>
                                      </a:solidFill>
                                    </a:ln>
                                  </wps:spPr>
                                  <wps:style>
                                    <a:lnRef idx="0"/>
                                    <a:fillRef idx="0"/>
                                    <a:effectRef idx="0"/>
                                    <a:fontRef idx="minor"/>
                                  </wps:style>
                                  <wps:bodyPr/>
                                </wps:wsp>
                              </a:graphicData>
                            </a:graphic>
                          </wp:anchor>
                        </w:drawing>
                      </mc:Choice>
                      <mc:Fallback>
                        <w:pict/>
                      </mc:Fallback>
                    </mc:AlternateContent>
                  </w:r>
                </w:p>
              </w:tc>
            </w:tr>
          </w:tbl>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t>
            </w:r>
          </w:p>
        </w:tc>
        <w:tc>
          <w:tcPr>
            <w:tcW w:w="13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Lengte </w:t>
            </w:r>
          </w:p>
        </w:tc>
        <w:tc>
          <w:tcPr>
            <w:tcW w:w="1171"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Resultaten</w:t>
            </w:r>
          </w:p>
        </w:tc>
        <w:tc>
          <w:tcPr>
            <w:tcW w:w="1388" w:type="dxa"/>
            <w:gridSpan w:val="3"/>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930"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855"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06"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672"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171"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88"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677" w:type="dxa"/>
            <w:gridSpan w:val="7"/>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Maximale drukspanning =</w:t>
            </w:r>
          </w:p>
        </w:tc>
        <w:tc>
          <w:tcPr>
            <w:tcW w:w="930" w:type="dxa"/>
            <w:gridSpan w:val="4"/>
            <w:tcBorders/>
            <w:shd w:color="339966" w:fill="70AD47" w:val="clear"/>
            <w:vAlign w:val="bottom"/>
          </w:tcPr>
          <w:p>
            <w:pPr>
              <w:pStyle w:val="Normal"/>
              <w:spacing w:lineRule="auto" w:line="240" w:before="0" w:after="0"/>
              <w:jc w:val="right"/>
              <w:rPr/>
            </w:pPr>
            <w:r>
              <w:rPr>
                <w:rFonts w:eastAsia="Times New Roman" w:cs="Calibri" w:cstheme="minorHAnsi"/>
                <w:color w:val="000000"/>
                <w:lang w:eastAsia="nl-NL"/>
              </w:rPr>
              <w:t>0,36</w:t>
            </w:r>
          </w:p>
        </w:tc>
        <w:tc>
          <w:tcPr>
            <w:tcW w:w="854"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N/mm2</w:t>
            </w:r>
          </w:p>
        </w:tc>
      </w:tr>
    </w:tbl>
    <w:p>
      <w:pPr>
        <w:pStyle w:val="Normal"/>
        <w:rPr>
          <w:rFonts w:cs="Calibri" w:cstheme="minorHAnsi"/>
        </w:rPr>
      </w:pPr>
      <w:r>
        <w:rPr>
          <w:rFonts w:cs="Calibri" w:cstheme="minorHAnsi"/>
        </w:rPr>
      </w:r>
    </w:p>
    <w:p>
      <w:pPr>
        <w:pStyle w:val="Normal"/>
        <w:rPr/>
      </w:pPr>
      <w:r>
        <w:rPr/>
      </w:r>
    </w:p>
    <w:p>
      <w:pPr>
        <w:pStyle w:val="Normal"/>
        <w:rPr/>
      </w:pPr>
      <w:r>
        <w:rPr/>
      </w:r>
    </w:p>
    <w:p>
      <w:pPr>
        <w:pStyle w:val="Normal"/>
        <w:rPr/>
      </w:pPr>
      <w:r>
        <w:rPr/>
      </w:r>
    </w:p>
    <w:p>
      <w:pPr>
        <w:pStyle w:val="Heading2"/>
        <w:numPr>
          <w:ilvl w:val="1"/>
          <w:numId w:val="1"/>
        </w:numPr>
        <w:rPr/>
      </w:pPr>
      <w:bookmarkStart w:id="5" w:name="_Toc9273088"/>
      <w:r>
        <w:rPr/>
        <w:t>Stabiliteit</w:t>
      </w:r>
      <w:bookmarkEnd w:id="5"/>
    </w:p>
    <w:p>
      <w:pPr>
        <w:pStyle w:val="Normal"/>
        <w:spacing w:lineRule="auto" w:line="240" w:before="0" w:after="0"/>
        <w:rPr/>
      </w:pPr>
      <w:r>
        <w:rPr>
          <w:rFonts w:eastAsia="Times New Roman" w:cs="Calibri" w:cstheme="minorHAnsi"/>
          <w:color w:val="000000"/>
          <w:lang w:eastAsia="nl-NL"/>
        </w:rPr>
        <w:t>Gevels zijn voorzien van 18 mm Darwin Woodritch gevelbekleding planken van geperset Eukalyptus hardhout geschroefd op vuren staanders, welke voor schijfwerking zorgen.</w:t>
      </w:r>
    </w:p>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bl>
      <w:tblPr>
        <w:tblW w:w="9558" w:type="dxa"/>
        <w:jc w:val="left"/>
        <w:tblInd w:w="0" w:type="dxa"/>
        <w:tblCellMar>
          <w:top w:w="0" w:type="dxa"/>
          <w:left w:w="70" w:type="dxa"/>
          <w:bottom w:w="0" w:type="dxa"/>
          <w:right w:w="70" w:type="dxa"/>
        </w:tblCellMar>
        <w:tblLook w:firstRow="1" w:noVBand="1" w:lastRow="0" w:firstColumn="1" w:lastColumn="0" w:noHBand="0" w:val="04a0"/>
      </w:tblPr>
      <w:tblGrid>
        <w:gridCol w:w="1268"/>
        <w:gridCol w:w="1420"/>
        <w:gridCol w:w="1269"/>
        <w:gridCol w:w="1363"/>
        <w:gridCol w:w="3"/>
        <w:gridCol w:w="2"/>
        <w:gridCol w:w="1409"/>
        <w:gridCol w:w="2"/>
        <w:gridCol w:w="1"/>
        <w:gridCol w:w="1408"/>
        <w:gridCol w:w="2"/>
        <w:gridCol w:w="1"/>
        <w:gridCol w:w="2"/>
        <w:gridCol w:w="1407"/>
      </w:tblGrid>
      <w:tr>
        <w:trPr>
          <w:trHeight w:val="450" w:hRule="atLeast"/>
        </w:trPr>
        <w:tc>
          <w:tcPr>
            <w:tcW w:w="1268" w:type="dxa"/>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t>Stabiliteit</w:t>
            </w:r>
          </w:p>
        </w:tc>
        <w:tc>
          <w:tcPr>
            <w:tcW w:w="1420" w:type="dxa"/>
            <w:tcBorders/>
            <w:shd w:color="auto" w:fill="auto" w:val="clear"/>
            <w:vAlign w:val="bottom"/>
          </w:tcPr>
          <w:p>
            <w:pPr>
              <w:pStyle w:val="Normal"/>
              <w:spacing w:lineRule="auto" w:line="240" w:before="0" w:after="0"/>
              <w:rPr>
                <w:rFonts w:eastAsia="Times New Roman" w:cs="Calibri" w:cstheme="minorHAnsi"/>
                <w:b/>
                <w:b/>
                <w:bCs/>
                <w:color w:val="000000"/>
                <w:lang w:eastAsia="nl-NL"/>
              </w:rPr>
            </w:pPr>
            <w:r>
              <w:rPr>
                <w:rFonts w:eastAsia="Times New Roman" w:cs="Calibri" w:cstheme="minorHAnsi"/>
                <w:b/>
                <w:bCs/>
                <w:color w:val="000000"/>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Uitgangspunten:</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Windbelasting</w:t>
            </w:r>
          </w:p>
        </w:tc>
        <w:tc>
          <w:tcPr>
            <w:tcW w:w="1269" w:type="dxa"/>
            <w:tcBorders/>
            <w:shd w:color="FFFF00" w:fill="FFF200"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0,54</w:t>
            </w:r>
          </w:p>
        </w:tc>
        <w:tc>
          <w:tcPr>
            <w:tcW w:w="136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kN/m2</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Lengte zijgevel</w:t>
            </w:r>
          </w:p>
        </w:tc>
        <w:tc>
          <w:tcPr>
            <w:tcW w:w="1269"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10,3</w:t>
            </w:r>
          </w:p>
        </w:tc>
        <w:tc>
          <w:tcPr>
            <w:tcW w:w="136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Hoogte zijgevel</w:t>
            </w:r>
          </w:p>
        </w:tc>
        <w:tc>
          <w:tcPr>
            <w:tcW w:w="1269"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3,05</w:t>
            </w:r>
          </w:p>
        </w:tc>
        <w:tc>
          <w:tcPr>
            <w:tcW w:w="136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5323" w:type="dxa"/>
            <w:gridSpan w:val="5"/>
            <w:tcBorders>
              <w:top w:val="single" w:sz="4" w:space="0" w:color="000000"/>
              <w:left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t xml:space="preserve">invoer tbv belastingfactoren voor de formules 6.10a en 6.10b </w:t>
            </w:r>
          </w:p>
        </w:tc>
        <w:tc>
          <w:tcPr>
            <w:tcW w:w="1411" w:type="dxa"/>
            <w:gridSpan w:val="2"/>
            <w:tcBorders/>
            <w:shd w:color="auto" w:fill="auto" w:val="clear"/>
            <w:vAlign w:val="bottom"/>
          </w:tcPr>
          <w:p>
            <w:pPr>
              <w:pStyle w:val="Normal"/>
              <w:spacing w:lineRule="auto" w:line="240" w:before="0" w:after="0"/>
              <w:rPr>
                <w:rFonts w:eastAsia="Times New Roman" w:cs="Calibri" w:cstheme="minorHAnsi"/>
                <w:b/>
                <w:b/>
                <w:bCs/>
                <w:color w:val="7F0000"/>
                <w:lang w:eastAsia="nl-NL"/>
              </w:rPr>
            </w:pPr>
            <w:r>
              <w:rPr>
                <w:rFonts w:eastAsia="Times New Roman" w:cs="Calibri" w:cstheme="minorHAnsi"/>
                <w:b/>
                <w:bCs/>
                <w:color w:val="7F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Toe te passen norm </w:t>
            </w:r>
          </w:p>
        </w:tc>
        <w:tc>
          <w:tcPr>
            <w:tcW w:w="2637" w:type="dxa"/>
            <w:gridSpan w:val="4"/>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NEN 8700 verbouw </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0"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3957" w:type="dxa"/>
            <w:gridSpan w:val="3"/>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(vanaf BB2012, wind maatgevend) </w:t>
            </w:r>
          </w:p>
        </w:tc>
        <w:tc>
          <w:tcPr>
            <w:tcW w:w="1363" w:type="dxa"/>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4237" w:type="dxa"/>
            <w:gridSpan w:val="10"/>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Hoogste belastingcombinatie is maatgevend</w:t>
            </w:r>
          </w:p>
        </w:tc>
      </w:tr>
      <w:tr>
        <w:trPr>
          <w:trHeight w:val="312" w:hRule="atLeast"/>
        </w:trPr>
        <w:tc>
          <w:tcPr>
            <w:tcW w:w="1268"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Factoren</w:t>
            </w:r>
          </w:p>
        </w:tc>
        <w:tc>
          <w:tcPr>
            <w:tcW w:w="142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411" w:type="dxa"/>
            <w:gridSpan w:val="2"/>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411" w:type="dxa"/>
            <w:gridSpan w:val="3"/>
            <w:tcBorders/>
            <w:shd w:color="99CCFF" w:fill="ADD58A"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412" w:type="dxa"/>
            <w:gridSpan w:val="4"/>
            <w:tcBorders/>
            <w:shd w:color="99CCFF" w:fill="ADD58A" w:val="clear"/>
            <w:vAlign w:val="bottom"/>
          </w:tcPr>
          <w:p>
            <w:pPr>
              <w:pStyle w:val="Normal"/>
              <w:spacing w:lineRule="auto" w:line="240" w:before="0" w:after="0"/>
              <w:jc w:val="center"/>
              <w:rPr>
                <w:rFonts w:eastAsia="Times New Roman" w:cs="Calibri" w:cstheme="minorHAnsi"/>
                <w:color w:val="000000"/>
                <w:lang w:eastAsia="nl-NL"/>
              </w:rPr>
            </w:pPr>
            <w:r>
              <w:rPr>
                <w:rFonts w:eastAsia="Times New Roman" w:cs="Calibri" w:cstheme="minorHAnsi"/>
                <w:color w:val="000000"/>
                <w:lang w:eastAsia="nl-NL"/>
              </w:rPr>
              <w:t>v</w:t>
            </w:r>
          </w:p>
        </w:tc>
      </w:tr>
      <w:tr>
        <w:trPr>
          <w:trHeight w:val="312" w:hRule="atLeast"/>
        </w:trPr>
        <w:tc>
          <w:tcPr>
            <w:tcW w:w="1268"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42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γy:g</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γy:q</w:t>
            </w:r>
          </w:p>
        </w:tc>
        <w:tc>
          <w:tcPr>
            <w:tcW w:w="1366"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lef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6,10a</w:t>
            </w:r>
          </w:p>
        </w:tc>
        <w:tc>
          <w:tcPr>
            <w:tcW w:w="1420"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1,2</w:t>
            </w:r>
          </w:p>
        </w:tc>
        <w:tc>
          <w:tcPr>
            <w:tcW w:w="1269"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1,4</w:t>
            </w:r>
          </w:p>
        </w:tc>
        <w:tc>
          <w:tcPr>
            <w:tcW w:w="1366" w:type="dxa"/>
            <w:gridSpan w:val="2"/>
            <w:tcBorders>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q-momentaan</w:t>
            </w:r>
          </w:p>
        </w:tc>
        <w:tc>
          <w:tcPr>
            <w:tcW w:w="2827" w:type="dxa"/>
            <w:gridSpan w:val="8"/>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6,10a</w:t>
            </w:r>
          </w:p>
        </w:tc>
        <w:tc>
          <w:tcPr>
            <w:tcW w:w="1407" w:type="dxa"/>
            <w:tcBorders/>
            <w:shd w:color="99CCFF" w:fill="ADD58A"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0,756</w:t>
            </w:r>
          </w:p>
        </w:tc>
      </w:tr>
      <w:tr>
        <w:trPr>
          <w:trHeight w:val="312" w:hRule="atLeast"/>
        </w:trPr>
        <w:tc>
          <w:tcPr>
            <w:tcW w:w="1268" w:type="dxa"/>
            <w:tcBorders>
              <w:left w:val="single" w:sz="4" w:space="0" w:color="000000"/>
              <w:bottom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Vlg. 6,10b</w:t>
            </w:r>
          </w:p>
        </w:tc>
        <w:tc>
          <w:tcPr>
            <w:tcW w:w="1420"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1,15</w:t>
            </w:r>
          </w:p>
        </w:tc>
        <w:tc>
          <w:tcPr>
            <w:tcW w:w="1269" w:type="dxa"/>
            <w:tcBorders>
              <w:bottom w:val="single" w:sz="4" w:space="0" w:color="000000"/>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1,4</w:t>
            </w:r>
          </w:p>
        </w:tc>
        <w:tc>
          <w:tcPr>
            <w:tcW w:w="1366" w:type="dxa"/>
            <w:gridSpan w:val="2"/>
            <w:tcBorders>
              <w:bottom w:val="single" w:sz="4" w:space="0" w:color="000000"/>
              <w:right w:val="single" w:sz="4" w:space="0" w:color="00000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q-extreem</w:t>
            </w:r>
          </w:p>
        </w:tc>
        <w:tc>
          <w:tcPr>
            <w:tcW w:w="2827" w:type="dxa"/>
            <w:gridSpan w:val="8"/>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Belastingcombinatie 6,10b</w:t>
            </w:r>
          </w:p>
        </w:tc>
        <w:tc>
          <w:tcPr>
            <w:tcW w:w="1407"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0,756</w:t>
            </w:r>
          </w:p>
        </w:tc>
      </w:tr>
      <w:tr>
        <w:trPr>
          <w:trHeight w:val="312" w:hRule="exact"/>
        </w:trPr>
        <w:tc>
          <w:tcPr>
            <w:tcW w:w="1268"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mc:AlternateContent>
                <mc:Choice Requires="wps">
                  <w:drawing>
                    <wp:anchor behindDoc="0" distT="0" distB="0" distL="0" distR="0" simplePos="0" locked="0" layoutInCell="1" allowOverlap="1" relativeHeight="11" wp14:anchorId="1663DA2C">
                      <wp:simplePos x="0" y="0"/>
                      <wp:positionH relativeFrom="column">
                        <wp:posOffset>853440</wp:posOffset>
                      </wp:positionH>
                      <wp:positionV relativeFrom="paragraph">
                        <wp:posOffset>152400</wp:posOffset>
                      </wp:positionV>
                      <wp:extent cx="3157855" cy="3043555"/>
                      <wp:effectExtent l="0" t="0" r="26670" b="26670"/>
                      <wp:wrapNone/>
                      <wp:docPr id="10" name="Rechthoek 42"/>
                      <a:graphic xmlns:a="http://schemas.openxmlformats.org/drawingml/2006/main">
                        <a:graphicData uri="http://schemas.microsoft.com/office/word/2010/wordprocessingShape">
                          <wps:wsp>
                            <wps:cNvSpPr/>
                            <wps:spPr>
                              <a:xfrm>
                                <a:off x="0" y="0"/>
                                <a:ext cx="3157200" cy="3043080"/>
                              </a:xfrm>
                              <a:prstGeom prst="rect">
                                <a:avLst/>
                              </a:prstGeom>
                              <a:solidFill>
                                <a:srgbClr val="cccccc"/>
                              </a:solidFill>
                              <a:ln>
                                <a:noFill/>
                              </a:ln>
                            </wps:spPr>
                            <wps:style>
                              <a:lnRef idx="0"/>
                              <a:fillRef idx="0"/>
                              <a:effectRef idx="0"/>
                              <a:fontRef idx="minor"/>
                            </wps:style>
                            <wps:bodyPr/>
                          </wps:wsp>
                        </a:graphicData>
                      </a:graphic>
                    </wp:anchor>
                  </w:drawing>
                </mc:Choice>
                <mc:Fallback>
                  <w:pict>
                    <v:rect id="shape_0" ID="Rechthoek 42" fillcolor="#cccccc" stroked="f" style="position:absolute;margin-left:67.2pt;margin-top:12pt;width:248.55pt;height:239.55pt" wp14:anchorId="1663DA2C">
                      <w10:wrap type="none"/>
                      <v:fill o:detectmouseclick="t" type="solid" color2="#333333"/>
                      <v:stroke color="#3465a4" joinstyle="round" endcap="flat"/>
                    </v:rect>
                  </w:pict>
                </mc:Fallback>
              </mc:AlternateContent>
              <mc:AlternateContent>
                <mc:Choice Requires="wps">
                  <w:drawing>
                    <wp:anchor behindDoc="0" distT="0" distB="0" distL="0" distR="0" simplePos="0" locked="0" layoutInCell="1" allowOverlap="1" relativeHeight="12" wp14:anchorId="1A1AEF87">
                      <wp:simplePos x="0" y="0"/>
                      <wp:positionH relativeFrom="column">
                        <wp:posOffset>563880</wp:posOffset>
                      </wp:positionH>
                      <wp:positionV relativeFrom="paragraph">
                        <wp:posOffset>635</wp:posOffset>
                      </wp:positionV>
                      <wp:extent cx="277495" cy="300355"/>
                      <wp:effectExtent l="0" t="0" r="11430" b="26670"/>
                      <wp:wrapNone/>
                      <wp:docPr id="11" name="Vrije vorm: vorm 43"/>
                      <a:graphic xmlns:a="http://schemas.openxmlformats.org/drawingml/2006/main">
                        <a:graphicData uri="http://schemas.microsoft.com/office/word/2010/wordprocessingShape">
                          <wps:wsp>
                            <wps:cNvSpPr/>
                            <wps:spPr>
                              <a:xfrm>
                                <a:off x="0" y="0"/>
                                <a:ext cx="276840" cy="299880"/>
                              </a:xfrm>
                              <a:custGeom>
                                <a:avLst/>
                                <a:gdLst/>
                                <a:ahLst/>
                                <a:rect l="l" t="t" r="r" b="b"/>
                                <a:pathLst>
                                  <a:path w="759" h="730">
                                    <a:moveTo>
                                      <a:pt x="0" y="182"/>
                                    </a:moveTo>
                                    <a:lnTo>
                                      <a:pt x="569" y="182"/>
                                    </a:lnTo>
                                    <a:lnTo>
                                      <a:pt x="569" y="0"/>
                                    </a:lnTo>
                                    <a:lnTo>
                                      <a:pt x="758" y="364"/>
                                    </a:lnTo>
                                    <a:lnTo>
                                      <a:pt x="569" y="729"/>
                                    </a:lnTo>
                                    <a:lnTo>
                                      <a:pt x="569" y="546"/>
                                    </a:lnTo>
                                    <a:lnTo>
                                      <a:pt x="0" y="546"/>
                                    </a:lnTo>
                                    <a:lnTo>
                                      <a:pt x="0" y="182"/>
                                    </a:lnTo>
                                  </a:path>
                                </a:pathLst>
                              </a:custGeom>
                              <a:solidFill>
                                <a:srgbClr val="ed1c24"/>
                              </a:solidFill>
                              <a:ln>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13" wp14:anchorId="43BFC554">
                      <wp:simplePos x="0" y="0"/>
                      <wp:positionH relativeFrom="column">
                        <wp:posOffset>3855720</wp:posOffset>
                      </wp:positionH>
                      <wp:positionV relativeFrom="paragraph">
                        <wp:posOffset>3253740</wp:posOffset>
                      </wp:positionV>
                      <wp:extent cx="208915" cy="467995"/>
                      <wp:effectExtent l="0" t="0" r="22860" b="11430"/>
                      <wp:wrapNone/>
                      <wp:docPr id="12" name="Vrije vorm: vorm 40"/>
                      <a:graphic xmlns:a="http://schemas.openxmlformats.org/drawingml/2006/main">
                        <a:graphicData uri="http://schemas.microsoft.com/office/word/2010/wordprocessingShape">
                          <wps:wsp>
                            <wps:cNvSpPr/>
                            <wps:spPr>
                              <a:xfrm>
                                <a:off x="0" y="0"/>
                                <a:ext cx="208440" cy="467280"/>
                              </a:xfrm>
                              <a:custGeom>
                                <a:avLst/>
                                <a:gdLst/>
                                <a:ahLst/>
                                <a:rect l="l" t="t" r="r" b="b"/>
                                <a:pathLst>
                                  <a:path w="569" h="1223">
                                    <a:moveTo>
                                      <a:pt x="142" y="1222"/>
                                    </a:moveTo>
                                    <a:lnTo>
                                      <a:pt x="142" y="305"/>
                                    </a:lnTo>
                                    <a:lnTo>
                                      <a:pt x="0" y="305"/>
                                    </a:lnTo>
                                    <a:lnTo>
                                      <a:pt x="284" y="0"/>
                                    </a:lnTo>
                                    <a:lnTo>
                                      <a:pt x="568" y="305"/>
                                    </a:lnTo>
                                    <a:lnTo>
                                      <a:pt x="426" y="305"/>
                                    </a:lnTo>
                                    <a:lnTo>
                                      <a:pt x="426" y="1222"/>
                                    </a:lnTo>
                                    <a:lnTo>
                                      <a:pt x="142" y="1222"/>
                                    </a:lnTo>
                                  </a:path>
                                </a:pathLst>
                              </a:custGeom>
                              <a:solidFill>
                                <a:srgbClr val="ed1c24"/>
                              </a:solidFill>
                              <a:ln>
                                <a:solidFill>
                                  <a:srgbClr val="3465a4"/>
                                </a:solidFill>
                              </a:ln>
                            </wps:spPr>
                            <wps:style>
                              <a:lnRef idx="0"/>
                              <a:fillRef idx="0"/>
                              <a:effectRef idx="0"/>
                              <a:fontRef idx="minor"/>
                            </wps:style>
                            <wps:bodyPr/>
                          </wps:wsp>
                        </a:graphicData>
                      </a:graphic>
                    </wp:anchor>
                  </w:drawing>
                </mc:Choice>
                <mc:Fallback>
                  <w:pict/>
                </mc:Fallback>
              </mc:AlternateContent>
              <mc:AlternateContent>
                <mc:Choice Requires="wps">
                  <w:drawing>
                    <wp:anchor behindDoc="0" distT="0" distB="0" distL="0" distR="0" simplePos="0" locked="0" layoutInCell="1" allowOverlap="1" relativeHeight="14" wp14:anchorId="0FB59271">
                      <wp:simplePos x="0" y="0"/>
                      <wp:positionH relativeFrom="column">
                        <wp:posOffset>822960</wp:posOffset>
                      </wp:positionH>
                      <wp:positionV relativeFrom="paragraph">
                        <wp:posOffset>3253740</wp:posOffset>
                      </wp:positionV>
                      <wp:extent cx="201295" cy="445135"/>
                      <wp:effectExtent l="0" t="0" r="11430" b="15240"/>
                      <wp:wrapNone/>
                      <wp:docPr id="13" name="Vrije vorm: vorm 41"/>
                      <a:graphic xmlns:a="http://schemas.openxmlformats.org/drawingml/2006/main">
                        <a:graphicData uri="http://schemas.microsoft.com/office/word/2010/wordprocessingShape">
                          <wps:wsp>
                            <wps:cNvSpPr/>
                            <wps:spPr>
                              <a:xfrm>
                                <a:off x="0" y="0"/>
                                <a:ext cx="200520" cy="444600"/>
                              </a:xfrm>
                              <a:custGeom>
                                <a:avLst/>
                                <a:gdLst/>
                                <a:ahLst/>
                                <a:rect l="l" t="t" r="r" b="b"/>
                                <a:pathLst>
                                  <a:path w="539" h="1161">
                                    <a:moveTo>
                                      <a:pt x="134" y="0"/>
                                    </a:moveTo>
                                    <a:lnTo>
                                      <a:pt x="134" y="870"/>
                                    </a:lnTo>
                                    <a:lnTo>
                                      <a:pt x="0" y="870"/>
                                    </a:lnTo>
                                    <a:lnTo>
                                      <a:pt x="269" y="1160"/>
                                    </a:lnTo>
                                    <a:lnTo>
                                      <a:pt x="538" y="870"/>
                                    </a:lnTo>
                                    <a:lnTo>
                                      <a:pt x="403" y="870"/>
                                    </a:lnTo>
                                    <a:lnTo>
                                      <a:pt x="403" y="0"/>
                                    </a:lnTo>
                                    <a:lnTo>
                                      <a:pt x="134" y="0"/>
                                    </a:lnTo>
                                  </a:path>
                                </a:pathLst>
                              </a:custGeom>
                              <a:solidFill>
                                <a:srgbClr val="ed1c24"/>
                              </a:solidFill>
                              <a:ln>
                                <a:solidFill>
                                  <a:srgbClr val="3465a4"/>
                                </a:solidFill>
                              </a:ln>
                            </wps:spPr>
                            <wps:style>
                              <a:lnRef idx="0"/>
                              <a:fillRef idx="0"/>
                              <a:effectRef idx="0"/>
                              <a:fontRef idx="minor"/>
                            </wps:style>
                            <wps:bodyPr/>
                          </wps:wsp>
                        </a:graphicData>
                      </a:graphic>
                    </wp:anchor>
                  </w:drawing>
                </mc:Choice>
                <mc:Fallback>
                  <w:pict/>
                </mc:Fallback>
              </mc:AlternateContent>
            </w:r>
          </w:p>
          <w:tbl>
            <w:tblPr>
              <w:tblW w:w="1280" w:type="dxa"/>
              <w:jc w:val="left"/>
              <w:tblInd w:w="0" w:type="dxa"/>
              <w:tblCellMar>
                <w:top w:w="0" w:type="dxa"/>
                <w:left w:w="0" w:type="dxa"/>
                <w:bottom w:w="0" w:type="dxa"/>
                <w:right w:w="0" w:type="dxa"/>
              </w:tblCellMar>
              <w:tblLook w:firstRow="1" w:noVBand="1" w:lastRow="0" w:firstColumn="1" w:lastColumn="0" w:noHBand="0" w:val="04a0"/>
            </w:tblPr>
            <w:tblGrid>
              <w:gridCol w:w="1280"/>
            </w:tblGrid>
            <w:tr>
              <w:trPr>
                <w:trHeight w:val="312" w:hRule="atLeast"/>
              </w:trPr>
              <w:tc>
                <w:tcPr>
                  <w:tcW w:w="128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wind</w:t>
                  </w:r>
                </w:p>
              </w:tc>
            </w:tr>
          </w:tbl>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5,937435</w:t>
            </w:r>
          </w:p>
        </w:tc>
        <w:tc>
          <w:tcPr>
            <w:tcW w:w="1269"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t>kN</w:t>
            </w:r>
          </w:p>
        </w:tc>
        <w:tc>
          <w:tcPr>
            <w:tcW w:w="1269" w:type="dxa"/>
            <w:tcBorders/>
            <w:shd w:color="auto" w:fill="auto" w:val="clear"/>
            <w:vAlign w:val="bottom"/>
          </w:tcPr>
          <w:p>
            <w:pPr>
              <w:pStyle w:val="Normal"/>
              <w:spacing w:lineRule="auto" w:line="240" w:before="0" w:after="0"/>
              <w:jc w:val="right"/>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hoogte kopgevel = </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3,05</w:t>
            </w:r>
          </w:p>
        </w:tc>
        <w:tc>
          <w:tcPr>
            <w:tcW w:w="1420"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2780" w:type="dxa"/>
            <w:gridSpan w:val="6"/>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breedte kopgevel = </w:t>
            </w:r>
          </w:p>
        </w:tc>
        <w:tc>
          <w:tcPr>
            <w:tcW w:w="141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09"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FFFF00" w:fill="FFF200" w:val="clear"/>
            <w:vAlign w:val="bottom"/>
          </w:tcPr>
          <w:p>
            <w:pPr>
              <w:pStyle w:val="Normal"/>
              <w:spacing w:lineRule="auto" w:line="240" w:before="0" w:after="0"/>
              <w:jc w:val="right"/>
              <w:rPr/>
            </w:pPr>
            <w:r>
              <w:rPr>
                <w:rFonts w:eastAsia="Times New Roman" w:cs="Calibri" w:cstheme="minorHAnsi"/>
                <w:color w:val="000000"/>
                <w:lang w:eastAsia="nl-NL"/>
              </w:rPr>
              <w:t>3,15</w:t>
            </w:r>
          </w:p>
        </w:tc>
        <w:tc>
          <w:tcPr>
            <w:tcW w:w="1411"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m</w:t>
            </w:r>
          </w:p>
        </w:tc>
        <w:tc>
          <w:tcPr>
            <w:tcW w:w="1411"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resulterend</w:t>
            </w:r>
          </w:p>
        </w:tc>
        <w:tc>
          <w:tcPr>
            <w:tcW w:w="1420" w:type="dxa"/>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5,748945</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c>
          <w:tcPr>
            <w:tcW w:w="1366"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5,748945</w:t>
            </w:r>
          </w:p>
        </w:tc>
        <w:tc>
          <w:tcPr>
            <w:tcW w:w="1412" w:type="dxa"/>
            <w:gridSpan w:val="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kN</w:t>
            </w:r>
          </w:p>
        </w:tc>
      </w:tr>
      <w:tr>
        <w:trPr>
          <w:trHeight w:val="312" w:hRule="atLeast"/>
        </w:trPr>
        <w:tc>
          <w:tcPr>
            <w:tcW w:w="126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3957" w:type="dxa"/>
            <w:gridSpan w:val="3"/>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Windbelasting op de fundering is </w:t>
            </w:r>
          </w:p>
        </w:tc>
        <w:tc>
          <w:tcPr>
            <w:tcW w:w="1363" w:type="dxa"/>
            <w:tcBorders/>
            <w:shd w:color="auto" w:fill="auto" w:val="clear"/>
            <w:vAlign w:val="bottom"/>
          </w:tcPr>
          <w:p>
            <w:pPr>
              <w:pStyle w:val="Normal"/>
              <w:spacing w:lineRule="auto" w:line="240" w:before="0" w:after="0"/>
              <w:jc w:val="right"/>
              <w:rPr/>
            </w:pPr>
            <w:r>
              <w:rPr>
                <w:rFonts w:eastAsia="Times New Roman" w:cs="Calibri" w:cstheme="minorHAnsi"/>
                <w:color w:val="000000"/>
                <w:lang w:eastAsia="nl-NL"/>
              </w:rPr>
              <w:t>5,748945</w:t>
            </w:r>
          </w:p>
        </w:tc>
        <w:tc>
          <w:tcPr>
            <w:tcW w:w="4237" w:type="dxa"/>
            <w:gridSpan w:val="10"/>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 xml:space="preserve">kN zoals te zien in figuur hierboven. </w:t>
            </w:r>
          </w:p>
        </w:tc>
      </w:tr>
      <w:tr>
        <w:trPr>
          <w:trHeight w:val="312" w:hRule="atLeast"/>
        </w:trPr>
        <w:tc>
          <w:tcPr>
            <w:tcW w:w="9557" w:type="dxa"/>
            <w:gridSpan w:val="1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Trek aan de fundering wordt gecompenseerd door het gewicht van het tiny house.</w:t>
            </w:r>
          </w:p>
        </w:tc>
      </w:tr>
      <w:tr>
        <w:trPr>
          <w:trHeight w:val="312" w:hRule="exact"/>
        </w:trPr>
        <w:tc>
          <w:tcPr>
            <w:tcW w:w="1268"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420"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269" w:type="dxa"/>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r>
        <w:trPr>
          <w:trHeight w:val="312" w:hRule="atLeast"/>
        </w:trPr>
        <w:tc>
          <w:tcPr>
            <w:tcW w:w="9557" w:type="dxa"/>
            <w:gridSpan w:val="14"/>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Druk moet kunnen worden afgedragen aan de fundering middels stelcon platen of</w:t>
            </w:r>
          </w:p>
        </w:tc>
      </w:tr>
      <w:tr>
        <w:trPr>
          <w:trHeight w:val="312" w:hRule="atLeast"/>
        </w:trPr>
        <w:tc>
          <w:tcPr>
            <w:tcW w:w="2688" w:type="dxa"/>
            <w:gridSpan w:val="2"/>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t>schroefpalen.</w:t>
            </w:r>
          </w:p>
        </w:tc>
        <w:tc>
          <w:tcPr>
            <w:tcW w:w="1269" w:type="dxa"/>
            <w:tcBorders/>
            <w:shd w:color="auto" w:fill="auto" w:val="clear"/>
            <w:vAlign w:val="bottom"/>
          </w:tcPr>
          <w:p>
            <w:pPr>
              <w:pStyle w:val="Normal"/>
              <w:spacing w:lineRule="auto" w:line="240" w:before="0" w:after="0"/>
              <w:rPr>
                <w:rFonts w:eastAsia="Times New Roman" w:cs="Calibri" w:cstheme="minorHAnsi"/>
                <w:color w:val="000000"/>
                <w:lang w:eastAsia="nl-NL"/>
              </w:rPr>
            </w:pPr>
            <w:r>
              <w:rPr>
                <w:rFonts w:eastAsia="Times New Roman" w:cs="Calibri" w:cstheme="minorHAnsi"/>
                <w:color w:val="000000"/>
                <w:lang w:eastAsia="nl-NL"/>
              </w:rPr>
            </w:r>
          </w:p>
        </w:tc>
        <w:tc>
          <w:tcPr>
            <w:tcW w:w="1366"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2"/>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1" w:type="dxa"/>
            <w:gridSpan w:val="3"/>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c>
          <w:tcPr>
            <w:tcW w:w="1412" w:type="dxa"/>
            <w:gridSpan w:val="4"/>
            <w:tcBorders/>
            <w:shd w:color="auto" w:fill="auto" w:val="clear"/>
            <w:vAlign w:val="bottom"/>
          </w:tcPr>
          <w:p>
            <w:pPr>
              <w:pStyle w:val="Normal"/>
              <w:spacing w:lineRule="auto" w:line="240" w:before="0" w:after="0"/>
              <w:rPr>
                <w:rFonts w:eastAsia="Times New Roman" w:cs="Calibri" w:cstheme="minorHAnsi"/>
                <w:lang w:eastAsia="nl-NL"/>
              </w:rPr>
            </w:pPr>
            <w:r>
              <w:rPr>
                <w:rFonts w:eastAsia="Times New Roman" w:cs="Calibri" w:cstheme="minorHAnsi"/>
                <w:lang w:eastAsia="nl-NL"/>
              </w:rPr>
            </w:r>
          </w:p>
        </w:tc>
      </w:tr>
    </w:tbl>
    <w:p>
      <w:pPr>
        <w:pStyle w:val="Normal"/>
        <w:rPr>
          <w:rFonts w:cs="Calibri" w:cstheme="minorHAnsi"/>
        </w:rPr>
      </w:pPr>
      <w:r>
        <w:rPr>
          <w:rFonts w:cs="Calibri" w:cstheme="minorHAnsi"/>
        </w:rPr>
      </w:r>
    </w:p>
    <w:p>
      <w:pPr>
        <w:pStyle w:val="Normal"/>
        <w:keepNext w:val="true"/>
        <w:rPr/>
      </w:pPr>
      <w:r>
        <w:rPr/>
        <w:drawing>
          <wp:inline distT="0" distB="0" distL="0" distR="0">
            <wp:extent cx="4982210" cy="4760595"/>
            <wp:effectExtent l="0" t="0" r="0" b="0"/>
            <wp:docPr id="14"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8" descr=""/>
                    <pic:cNvPicPr>
                      <a:picLocks noChangeAspect="1" noChangeArrowheads="1"/>
                    </pic:cNvPicPr>
                  </pic:nvPicPr>
                  <pic:blipFill>
                    <a:blip r:embed="rId5"/>
                    <a:stretch>
                      <a:fillRect/>
                    </a:stretch>
                  </pic:blipFill>
                  <pic:spPr bwMode="auto">
                    <a:xfrm>
                      <a:off x="0" y="0"/>
                      <a:ext cx="4982210" cy="4760595"/>
                    </a:xfrm>
                    <a:prstGeom prst="rect">
                      <a:avLst/>
                    </a:prstGeom>
                  </pic:spPr>
                </pic:pic>
              </a:graphicData>
            </a:graphic>
          </wp:inline>
        </w:drawing>
      </w:r>
    </w:p>
    <w:p>
      <w:pPr>
        <w:pStyle w:val="Caption1"/>
        <w:rPr/>
      </w:pPr>
      <w:r>
        <w:rPr/>
        <w:t>Figuur A: windbelasting</w:t>
      </w:r>
    </w:p>
    <w:p>
      <w:pPr>
        <w:pStyle w:val="Normal"/>
        <w:rPr/>
      </w:pPr>
      <w:r>
        <w:rPr/>
      </w:r>
    </w:p>
    <w:p>
      <w:pPr>
        <w:pStyle w:val="Heading2"/>
        <w:numPr>
          <w:ilvl w:val="1"/>
          <w:numId w:val="1"/>
        </w:numPr>
        <w:rPr/>
      </w:pPr>
      <w:bookmarkStart w:id="6" w:name="_Toc9273089"/>
      <w:r>
        <w:rPr/>
        <w:t>Fundering</w:t>
      </w:r>
      <w:bookmarkEnd w:id="6"/>
    </w:p>
    <w:p>
      <w:pPr>
        <w:pStyle w:val="NoSpacing"/>
        <w:keepNext w:val="true"/>
        <w:ind w:left="2124" w:hanging="2124"/>
        <w:rPr/>
      </w:pPr>
      <w:r>
        <w:rPr/>
      </w:r>
    </w:p>
    <w:p>
      <w:pPr>
        <w:pStyle w:val="NoSpacing"/>
        <w:keepNext w:val="true"/>
        <w:ind w:left="2124" w:hanging="2124"/>
        <w:rPr/>
      </w:pPr>
      <w:r>
        <w:rPr/>
        <w:drawing>
          <wp:anchor behindDoc="0" distT="0" distB="0" distL="0" distR="0" simplePos="0" locked="0" layoutInCell="1" allowOverlap="1" relativeHeight="15">
            <wp:simplePos x="0" y="0"/>
            <wp:positionH relativeFrom="column">
              <wp:align>center</wp:align>
            </wp:positionH>
            <wp:positionV relativeFrom="paragraph">
              <wp:posOffset>635</wp:posOffset>
            </wp:positionV>
            <wp:extent cx="6126480" cy="1920240"/>
            <wp:effectExtent l="0" t="0" r="0" b="0"/>
            <wp:wrapSquare wrapText="largest"/>
            <wp:docPr id="1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 descr=""/>
                    <pic:cNvPicPr>
                      <a:picLocks noChangeAspect="1" noChangeArrowheads="1"/>
                    </pic:cNvPicPr>
                  </pic:nvPicPr>
                  <pic:blipFill>
                    <a:blip r:embed="rId6"/>
                    <a:srcRect l="-107" t="-346" r="-107" b="-346"/>
                    <a:stretch>
                      <a:fillRect/>
                    </a:stretch>
                  </pic:blipFill>
                  <pic:spPr bwMode="auto">
                    <a:xfrm>
                      <a:off x="0" y="0"/>
                      <a:ext cx="6126480" cy="1920240"/>
                    </a:xfrm>
                    <a:prstGeom prst="rect">
                      <a:avLst/>
                    </a:prstGeom>
                    <a:ln w="635">
                      <a:solidFill>
                        <a:srgbClr val="666666"/>
                      </a:solidFill>
                    </a:ln>
                  </pic:spPr>
                </pic:pic>
              </a:graphicData>
            </a:graphic>
          </wp:anchor>
        </w:drawing>
      </w:r>
    </w:p>
    <w:p>
      <w:pPr>
        <w:pStyle w:val="Caption1"/>
        <w:rPr/>
      </w:pPr>
      <w:r>
        <w:rPr/>
        <w:t>Figuur</w:t>
      </w:r>
      <w:r>
        <w:rPr>
          <w:color w:themeColor="text2"/>
        </w:rPr>
        <w:t xml:space="preserve"> B1: f</w:t>
      </w:r>
      <w:r>
        <w:rPr/>
        <w:t>undering</w:t>
      </w:r>
    </w:p>
    <w:p>
      <w:pPr>
        <w:pStyle w:val="NoSpacing"/>
        <w:rPr/>
      </w:pPr>
      <w:r>
        <w:rPr/>
      </w:r>
    </w:p>
    <w:p>
      <w:pPr>
        <w:pStyle w:val="NoSpacing"/>
        <w:ind w:left="2124" w:hanging="2124"/>
        <w:rPr/>
      </w:pPr>
      <w:r>
        <w:rPr/>
        <w:t>Opbouw vloer:</w:t>
      </w:r>
    </w:p>
    <w:p>
      <w:pPr>
        <w:pStyle w:val="NoSpacing"/>
        <w:spacing w:lineRule="auto" w:line="240" w:before="0" w:after="0"/>
        <w:ind w:left="2124" w:hanging="2124"/>
        <w:rPr/>
      </w:pPr>
      <w:r>
        <w:rPr/>
        <w:t>Underlayment Plaat (15 mm), Steenwoll (140 mm), OSB 4TG (18 mm), Marmoleum Zeil (2 mm) op</w:t>
      </w:r>
    </w:p>
    <w:p>
      <w:pPr>
        <w:pStyle w:val="NoSpacing"/>
        <w:rPr/>
      </w:pPr>
      <w:r>
        <w:rPr/>
        <w:t xml:space="preserve">stalen </w:t>
      </w:r>
      <w:r>
        <w:rPr>
          <w:rFonts w:ascii="Cambria" w:hAnsi="Cambria"/>
        </w:rPr>
        <w:t>I-</w:t>
      </w:r>
      <w:r>
        <w:rPr/>
        <w:t xml:space="preserve">balk  bxh 74x140mm rondom en in het midden stalen C-liggers bxh 40x80mm hoh 400mm op stalen C-liggers bxh 60x50mm hoh 900mm. </w:t>
      </w:r>
    </w:p>
    <w:p>
      <w:pPr>
        <w:pStyle w:val="NoSpacing"/>
        <w:rPr/>
      </w:pPr>
      <w:r>
        <w:rPr/>
      </w:r>
    </w:p>
    <w:p>
      <w:pPr>
        <w:pStyle w:val="Caption1"/>
        <w:rPr/>
      </w:pPr>
      <w:r>
        <w:rPr/>
        <w:drawing>
          <wp:anchor behindDoc="0" distT="0" distB="0" distL="0" distR="0" simplePos="0" locked="0" layoutInCell="1" allowOverlap="1" relativeHeight="16">
            <wp:simplePos x="0" y="0"/>
            <wp:positionH relativeFrom="column">
              <wp:align>center</wp:align>
            </wp:positionH>
            <wp:positionV relativeFrom="paragraph">
              <wp:posOffset>635</wp:posOffset>
            </wp:positionV>
            <wp:extent cx="5238750" cy="2498725"/>
            <wp:effectExtent l="0" t="0" r="0" b="0"/>
            <wp:wrapTopAndBottom/>
            <wp:docPr id="16"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 descr=""/>
                    <pic:cNvPicPr>
                      <a:picLocks noChangeAspect="1" noChangeArrowheads="1"/>
                    </pic:cNvPicPr>
                  </pic:nvPicPr>
                  <pic:blipFill>
                    <a:blip r:embed="rId7"/>
                    <a:srcRect l="3969" t="34786" r="4812" b="34355"/>
                    <a:stretch>
                      <a:fillRect/>
                    </a:stretch>
                  </pic:blipFill>
                  <pic:spPr bwMode="auto">
                    <a:xfrm>
                      <a:off x="0" y="0"/>
                      <a:ext cx="5238750" cy="2498725"/>
                    </a:xfrm>
                    <a:prstGeom prst="rect">
                      <a:avLst/>
                    </a:prstGeom>
                    <a:ln w="635">
                      <a:solidFill>
                        <a:srgbClr val="666666"/>
                      </a:solidFill>
                    </a:ln>
                  </pic:spPr>
                </pic:pic>
              </a:graphicData>
            </a:graphic>
          </wp:anchor>
        </w:drawing>
      </w:r>
    </w:p>
    <w:p>
      <w:pPr>
        <w:pStyle w:val="Caption1"/>
        <w:rPr/>
      </w:pPr>
      <w:r>
        <w:rPr/>
        <w:t>Figuur</w:t>
      </w:r>
      <w:r>
        <w:rPr>
          <w:color w:themeColor="text2"/>
        </w:rPr>
        <w:t xml:space="preserve"> B2: I-balk en C-liggers</w:t>
      </w:r>
    </w:p>
    <w:p>
      <w:pPr>
        <w:pStyle w:val="Normal"/>
        <w:rPr/>
      </w:pPr>
      <w:r>
        <w:rPr/>
        <w:t>Om trillingen te reduceren zal de trailer aan een ondervloer van stelconplaten bevestigd worden.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numPr>
          <w:ilvl w:val="0"/>
          <w:numId w:val="1"/>
        </w:numPr>
        <w:rPr/>
      </w:pPr>
      <w:bookmarkStart w:id="7" w:name="_Toc9273090"/>
      <w:r>
        <w:rPr/>
        <w:t>Brandveiligheid</w:t>
      </w:r>
      <w:bookmarkEnd w:id="7"/>
    </w:p>
    <w:p>
      <w:pPr>
        <w:pStyle w:val="Normal"/>
        <w:keepNext w:val="true"/>
        <w:rPr/>
      </w:pPr>
      <w:r>
        <w:rPr/>
        <w:t>Figuur D geeft een schematische weergave weer van de veiligheidsmaatregelen van het Tiny House. Onder de figuur worden de nummers uitgelegd.</w:t>
        <w:br/>
      </w:r>
    </w:p>
    <w:p>
      <w:pPr>
        <w:pStyle w:val="Caption1"/>
        <w:rPr/>
      </w:pPr>
      <w:r>
        <w:drawing>
          <wp:anchor behindDoc="0" distT="0" distB="0" distL="0" distR="0" simplePos="0" locked="0" layoutInCell="1" allowOverlap="1" relativeHeight="20">
            <wp:simplePos x="0" y="0"/>
            <wp:positionH relativeFrom="column">
              <wp:align>center</wp:align>
            </wp:positionH>
            <wp:positionV relativeFrom="paragraph">
              <wp:posOffset>635</wp:posOffset>
            </wp:positionV>
            <wp:extent cx="6126480" cy="2523490"/>
            <wp:effectExtent l="0" t="0" r="0" b="0"/>
            <wp:wrapSquare wrapText="largest"/>
            <wp:docPr id="1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 descr=""/>
                    <pic:cNvPicPr>
                      <a:picLocks noChangeAspect="1" noChangeArrowheads="1"/>
                    </pic:cNvPicPr>
                  </pic:nvPicPr>
                  <pic:blipFill>
                    <a:blip r:embed="rId8"/>
                    <a:srcRect l="-96" t="-235" r="-96" b="-235"/>
                    <a:stretch>
                      <a:fillRect/>
                    </a:stretch>
                  </pic:blipFill>
                  <pic:spPr bwMode="auto">
                    <a:xfrm>
                      <a:off x="0" y="0"/>
                      <a:ext cx="6126480" cy="2523490"/>
                    </a:xfrm>
                    <a:prstGeom prst="rect">
                      <a:avLst/>
                    </a:prstGeom>
                    <a:ln w="635">
                      <a:solidFill>
                        <a:srgbClr val="666666"/>
                      </a:solidFill>
                    </a:ln>
                  </pic:spPr>
                </pic:pic>
              </a:graphicData>
            </a:graphic>
          </wp:anchor>
        </w:drawing>
      </w:r>
      <w:r>
        <w:rPr/>
        <w:t>F</w:t>
      </w:r>
      <w:r>
        <w:rPr/>
        <w:t>iguur C: veiligheidsplan</w:t>
      </w:r>
    </w:p>
    <w:p>
      <w:pPr>
        <w:pStyle w:val="Normal"/>
        <w:rPr/>
      </w:pPr>
      <w:r>
        <w:rPr/>
        <w:t>Verklaring figuur D:</w:t>
      </w:r>
    </w:p>
    <w:p>
      <w:pPr>
        <w:pStyle w:val="ListParagraph"/>
        <w:numPr>
          <w:ilvl w:val="0"/>
          <w:numId w:val="2"/>
        </w:numPr>
        <w:spacing w:lineRule="auto" w:line="259" w:before="0" w:after="160"/>
        <w:contextualSpacing/>
        <w:jc w:val="both"/>
        <w:rPr/>
      </w:pPr>
      <w:r>
        <w:rPr/>
        <w:t xml:space="preserve">CO2 brandblusser. Een CO2-blusser is uitermate geschikt om te gebruiken bij calamiteiten in ruimten waarin zich elektronische apparatuur bevindt.  </w:t>
      </w:r>
    </w:p>
    <w:p>
      <w:pPr>
        <w:pStyle w:val="ListParagraph"/>
        <w:numPr>
          <w:ilvl w:val="0"/>
          <w:numId w:val="2"/>
        </w:numPr>
        <w:spacing w:lineRule="auto" w:line="259" w:before="0" w:after="160"/>
        <w:contextualSpacing/>
        <w:jc w:val="both"/>
        <w:rPr/>
      </w:pPr>
      <w:r>
        <w:rPr/>
        <w:t>Blusdeken</w:t>
      </w:r>
    </w:p>
    <w:p>
      <w:pPr>
        <w:pStyle w:val="ListParagraph"/>
        <w:numPr>
          <w:ilvl w:val="0"/>
          <w:numId w:val="2"/>
        </w:numPr>
        <w:spacing w:lineRule="auto" w:line="259" w:before="0" w:after="160"/>
        <w:contextualSpacing/>
        <w:jc w:val="both"/>
        <w:rPr/>
      </w:pPr>
      <w:r>
        <w:rPr/>
        <w:t>Rookmelder; FSSCO-15 koolmonoxide- en brandbeveiligingsset van Smartwares.</w:t>
      </w:r>
    </w:p>
    <w:p>
      <w:pPr>
        <w:pStyle w:val="ListParagraph"/>
        <w:numPr>
          <w:ilvl w:val="0"/>
          <w:numId w:val="2"/>
        </w:numPr>
        <w:spacing w:lineRule="auto" w:line="259" w:before="0" w:after="160"/>
        <w:contextualSpacing/>
        <w:jc w:val="both"/>
        <w:rPr/>
      </w:pPr>
      <w:r>
        <w:rPr/>
        <w:t>Koolmonoxidemelder; FSSCO-15 koolmonoxide- en brandbeveiligingsset van Smartwares.</w:t>
      </w:r>
    </w:p>
    <w:p>
      <w:pPr>
        <w:pStyle w:val="ListParagraph"/>
        <w:numPr>
          <w:ilvl w:val="0"/>
          <w:numId w:val="2"/>
        </w:numPr>
        <w:spacing w:lineRule="auto" w:line="259" w:before="0" w:after="160"/>
        <w:contextualSpacing/>
        <w:jc w:val="both"/>
        <w:rPr/>
      </w:pPr>
      <w:r>
        <w:rPr/>
        <w:t>Naar binnen toe draaiende raamen. Kunnen dienen als uitgang/vluchtroute.</w:t>
      </w:r>
    </w:p>
    <w:p>
      <w:pPr>
        <w:pStyle w:val="ListParagraph"/>
        <w:numPr>
          <w:ilvl w:val="0"/>
          <w:numId w:val="2"/>
        </w:numPr>
        <w:spacing w:lineRule="auto" w:line="259" w:before="0" w:after="160"/>
        <w:contextualSpacing/>
        <w:jc w:val="both"/>
        <w:rPr/>
      </w:pPr>
      <w:r>
        <w:rPr/>
        <w:t>Naar binnen toe draaiende tuindeuren. Kunnen dienen als uitgang/vluchtroute.</w:t>
      </w:r>
    </w:p>
    <w:p>
      <w:pPr>
        <w:pStyle w:val="ListParagraph"/>
        <w:numPr>
          <w:ilvl w:val="0"/>
          <w:numId w:val="2"/>
        </w:numPr>
        <w:spacing w:lineRule="auto" w:line="259" w:before="0" w:after="160"/>
        <w:contextualSpacing/>
        <w:jc w:val="both"/>
        <w:rPr/>
      </w:pPr>
      <w:r>
        <w:rPr/>
        <w:t>Naar buiten toe draaiende deur. Kan dienen als uitgang/vluchtroute.</w:t>
      </w:r>
    </w:p>
    <w:p>
      <w:pPr>
        <w:pStyle w:val="Normal"/>
        <w:rPr/>
      </w:pPr>
      <w:r>
        <w:rPr/>
        <w:t>De vluchtroutes zijn deels kleiner dan 220x60 cm, maar groot genoeg om door naar buiten te kunnen. Vanwege de kleine ruimte ben je altijd snel bij een plek waar je naar buiten kunt, deze vluchtroutes zullen vrij blijven van obstakels. Verder zullen alle bovengenoemde veiligheidsmaatregelen regelmatig worden gecontroleerd op de houdbaarheid en goede werking.</w:t>
      </w:r>
    </w:p>
    <w:p>
      <w:pPr>
        <w:pStyle w:val="Normal"/>
        <w:rPr/>
      </w:pPr>
      <w:r>
        <w:rPr/>
        <w:t xml:space="preserve">De binnenmuren zijn of van het materiaal ‘Leemplaat’ 16mm dik </w:t>
      </w:r>
      <w:r>
        <w:rPr>
          <w:i/>
          <w:iCs/>
        </w:rPr>
        <w:t>[brandklasse A1]</w:t>
      </w:r>
      <w:r>
        <w:rPr/>
        <w:t xml:space="preserve">, en het materiaal ‘multiplex’ 15 mm dik </w:t>
      </w:r>
      <w:r>
        <w:rPr>
          <w:i/>
          <w:iCs/>
        </w:rPr>
        <w:t>[brandklasse D-s2, d1]</w:t>
      </w:r>
      <w:r>
        <w:rPr/>
        <w:t xml:space="preserve">. Het plafond is van het materiaal ‘multiplex’ 9 mm dik </w:t>
      </w:r>
      <w:r>
        <w:rPr>
          <w:i/>
          <w:iCs/>
        </w:rPr>
        <w:t>[brandklasse D-s2, d1]</w:t>
      </w:r>
      <w:r>
        <w:rPr/>
        <w:t xml:space="preserve">. De vloer is van het materiaal ‘Forbo Marmoleum Zeil’ </w:t>
      </w:r>
      <w:r>
        <w:rPr>
          <w:i/>
          <w:iCs/>
        </w:rPr>
        <w:t>[brandklasse Cfl-s1]</w:t>
      </w:r>
      <w:r>
        <w:rPr/>
        <w:t xml:space="preserve">. Alle materialen voldoen aan de normen gesteld voor bestaande bouw. </w:t>
      </w:r>
    </w:p>
    <w:p>
      <w:pPr>
        <w:pStyle w:val="Normal"/>
        <w:rPr>
          <w:i w:val="false"/>
          <w:i w:val="false"/>
          <w:iCs w:val="false"/>
        </w:rPr>
      </w:pPr>
      <w:r>
        <w:rPr/>
        <w:t xml:space="preserve">De buitenmuren hebben een afwerking van Darwin Woodritch gevelbekleding 18mm dik </w:t>
      </w:r>
      <w:r>
        <w:rPr>
          <w:i/>
          <w:iCs/>
        </w:rPr>
        <w:t>[brandklasse Cfl-s2, d1]</w:t>
      </w:r>
      <w:r>
        <w:rPr>
          <w:i w:val="false"/>
          <w:iCs w:val="false"/>
        </w:rPr>
        <w:t xml:space="preserve">, geplaatst op raggels van 22 mm, </w:t>
      </w:r>
      <w:r>
        <w:rPr>
          <w:i w:val="false"/>
          <w:iCs w:val="false"/>
          <w:lang w:val="nl-NL"/>
        </w:rPr>
        <w:t>respectievelijk</w:t>
      </w:r>
      <w:r>
        <w:rPr>
          <w:i w:val="false"/>
          <w:iCs w:val="false"/>
        </w:rPr>
        <w:t xml:space="preserve"> 22 mm ventilatie ruimte. Daaronder bevindt zich de buitenwand van MEGAPAN® brandwerende platen </w:t>
      </w:r>
      <w:r>
        <w:rPr>
          <w:i/>
          <w:iCs/>
        </w:rPr>
        <w:t>[brandklasse A1].</w:t>
      </w:r>
    </w:p>
    <w:p>
      <w:pPr>
        <w:pStyle w:val="Normal"/>
        <w:rPr/>
      </w:pPr>
      <w:r>
        <w:rPr>
          <w:i w:val="false"/>
          <w:iCs w:val="false"/>
        </w:rPr>
        <w:t>Het huis heeft geen verwarming of kookplaat die op verbranding werkt. In plaats daarvan wordt het met infraroodpanelen verwarmd en wordt er gekookt op een inductiekookplaat.</w:t>
      </w:r>
    </w:p>
    <w:p>
      <w:pPr>
        <w:pStyle w:val="Heading1"/>
        <w:numPr>
          <w:ilvl w:val="0"/>
          <w:numId w:val="1"/>
        </w:numPr>
        <w:rPr/>
      </w:pPr>
      <w:bookmarkStart w:id="8" w:name="_Toc9273091"/>
      <w:r>
        <w:rPr/>
        <w:t>Gezondheid</w:t>
      </w:r>
      <w:bookmarkEnd w:id="8"/>
    </w:p>
    <w:p>
      <w:pPr>
        <w:pStyle w:val="Heading2"/>
        <w:numPr>
          <w:ilvl w:val="1"/>
          <w:numId w:val="1"/>
        </w:numPr>
        <w:rPr/>
      </w:pPr>
      <w:bookmarkStart w:id="9" w:name="_Toc9273092"/>
      <w:bookmarkEnd w:id="9"/>
      <w:r>
        <mc:AlternateContent>
          <mc:Choice Requires="wps">
            <w:drawing>
              <wp:anchor behindDoc="0" distT="0" distB="0" distL="114300" distR="114300" simplePos="0" locked="0" layoutInCell="1" allowOverlap="1" relativeHeight="3" wp14:anchorId="42DDB4CF">
                <wp:simplePos x="0" y="0"/>
                <wp:positionH relativeFrom="column">
                  <wp:posOffset>0</wp:posOffset>
                </wp:positionH>
                <wp:positionV relativeFrom="paragraph">
                  <wp:posOffset>2711450</wp:posOffset>
                </wp:positionV>
                <wp:extent cx="6135370" cy="141605"/>
                <wp:effectExtent l="0" t="0" r="0" b="0"/>
                <wp:wrapTopAndBottom/>
                <wp:docPr id="18" name="Tekstvak 5"/>
                <a:graphic xmlns:a="http://schemas.openxmlformats.org/drawingml/2006/main">
                  <a:graphicData uri="http://schemas.microsoft.com/office/word/2010/wordprocessingShape">
                    <wps:wsp>
                      <wps:cNvSpPr/>
                      <wps:spPr>
                        <a:xfrm>
                          <a:off x="0" y="0"/>
                          <a:ext cx="6134760" cy="14112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kstvak 5" fillcolor="white" stroked="f" style="position:absolute;margin-left:0pt;margin-top:213.5pt;width:483pt;height:11.05pt" wp14:anchorId="42DDB4CF">
                <w10:wrap type="none"/>
                <v:fill o:detectmouseclick="t" type="solid" color2="black"/>
                <v:stroke color="#3465a4" joinstyle="round" endcap="flat"/>
              </v:rect>
            </w:pict>
          </mc:Fallback>
        </mc:AlternateContent>
      </w:r>
      <w:r>
        <w:rPr/>
        <w:t>Luchtverversing</w:t>
      </w:r>
    </w:p>
    <w:p>
      <w:pPr>
        <w:pStyle w:val="Normal"/>
        <w:rPr/>
      </w:pPr>
      <w:r>
        <w:rPr/>
      </w:r>
    </w:p>
    <w:p>
      <w:pPr>
        <w:pStyle w:val="Caption1"/>
        <w:rPr/>
      </w:pPr>
      <w:r>
        <w:drawing>
          <wp:anchor behindDoc="0" distT="0" distB="0" distL="0" distR="0" simplePos="0" locked="0" layoutInCell="1" allowOverlap="1" relativeHeight="21">
            <wp:simplePos x="0" y="0"/>
            <wp:positionH relativeFrom="column">
              <wp:align>center</wp:align>
            </wp:positionH>
            <wp:positionV relativeFrom="paragraph">
              <wp:posOffset>635</wp:posOffset>
            </wp:positionV>
            <wp:extent cx="6126480" cy="2404745"/>
            <wp:effectExtent l="0" t="0" r="0" b="0"/>
            <wp:wrapSquare wrapText="largest"/>
            <wp:docPr id="19"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 descr=""/>
                    <pic:cNvPicPr>
                      <a:picLocks noChangeAspect="1" noChangeArrowheads="1"/>
                    </pic:cNvPicPr>
                  </pic:nvPicPr>
                  <pic:blipFill>
                    <a:blip r:embed="rId9"/>
                    <a:srcRect l="-94" t="-232" r="-94" b="-232"/>
                    <a:stretch>
                      <a:fillRect/>
                    </a:stretch>
                  </pic:blipFill>
                  <pic:spPr bwMode="auto">
                    <a:xfrm>
                      <a:off x="0" y="0"/>
                      <a:ext cx="6126480" cy="2404745"/>
                    </a:xfrm>
                    <a:prstGeom prst="rect">
                      <a:avLst/>
                    </a:prstGeom>
                    <a:ln w="635">
                      <a:solidFill>
                        <a:srgbClr val="666666"/>
                      </a:solidFill>
                    </a:ln>
                  </pic:spPr>
                </pic:pic>
              </a:graphicData>
            </a:graphic>
          </wp:anchor>
        </w:drawing>
      </w:r>
      <w:r>
        <w:rPr/>
        <w:t>F</w:t>
      </w:r>
      <w:r>
        <w:rPr/>
        <w:t>iguur D: ventilatie</w:t>
      </w:r>
    </w:p>
    <w:p>
      <w:pPr>
        <w:pStyle w:val="Normal"/>
        <w:rPr/>
      </w:pPr>
      <w:r>
        <w:rPr/>
        <w:t>In figuur E is een schematische weergave te zien van de ventilatie van het Tiny House met hieronder de uitleg:</w:t>
      </w:r>
    </w:p>
    <w:p>
      <w:pPr>
        <w:pStyle w:val="ListParagraph"/>
        <w:numPr>
          <w:ilvl w:val="0"/>
          <w:numId w:val="3"/>
        </w:numPr>
        <w:spacing w:lineRule="auto" w:line="259" w:before="0" w:after="160"/>
        <w:contextualSpacing/>
        <w:jc w:val="both"/>
        <w:rPr/>
      </w:pPr>
      <w:r>
        <w:rPr/>
        <w:t>‘</w:t>
      </w:r>
      <w:r>
        <w:rPr/>
        <w:t>Coanda® Lucht WTW 275’. Ventilatiesysteem met warmteterugwinning (93% gemiddeld) en vochtregulatie. Luchtvolume per uur is 50-270m3 afhangelijk van het debiet.</w:t>
      </w:r>
    </w:p>
    <w:p>
      <w:pPr>
        <w:pStyle w:val="ListParagraph"/>
        <w:numPr>
          <w:ilvl w:val="1"/>
          <w:numId w:val="3"/>
        </w:numPr>
        <w:spacing w:lineRule="auto" w:line="259" w:before="0" w:after="160"/>
        <w:contextualSpacing/>
        <w:jc w:val="both"/>
        <w:rPr/>
      </w:pPr>
      <w:r>
        <w:rPr/>
        <w:t>Toevoer buitenlucht</w:t>
      </w:r>
    </w:p>
    <w:p>
      <w:pPr>
        <w:pStyle w:val="ListParagraph"/>
        <w:numPr>
          <w:ilvl w:val="1"/>
          <w:numId w:val="3"/>
        </w:numPr>
        <w:spacing w:lineRule="auto" w:line="259" w:before="0" w:after="160"/>
        <w:contextualSpacing/>
        <w:jc w:val="both"/>
        <w:rPr/>
      </w:pPr>
      <w:r>
        <w:rPr/>
        <w:t>Toevoer verse lucht naar woonkamer</w:t>
      </w:r>
    </w:p>
    <w:p>
      <w:pPr>
        <w:pStyle w:val="ListParagraph"/>
        <w:numPr>
          <w:ilvl w:val="1"/>
          <w:numId w:val="3"/>
        </w:numPr>
        <w:spacing w:lineRule="auto" w:line="259" w:before="0" w:after="160"/>
        <w:contextualSpacing/>
        <w:jc w:val="both"/>
        <w:rPr/>
      </w:pPr>
      <w:r>
        <w:rPr/>
        <w:t>Luchtafvoer naar buiten</w:t>
      </w:r>
    </w:p>
    <w:p>
      <w:pPr>
        <w:pStyle w:val="ListParagraph"/>
        <w:numPr>
          <w:ilvl w:val="1"/>
          <w:numId w:val="3"/>
        </w:numPr>
        <w:spacing w:lineRule="auto" w:line="259" w:before="0" w:after="160"/>
        <w:contextualSpacing/>
        <w:jc w:val="both"/>
        <w:rPr/>
      </w:pPr>
      <w:r>
        <w:rPr/>
        <w:t>Luchtafvoer WC</w:t>
      </w:r>
    </w:p>
    <w:p>
      <w:pPr>
        <w:pStyle w:val="ListParagraph"/>
        <w:numPr>
          <w:ilvl w:val="1"/>
          <w:numId w:val="3"/>
        </w:numPr>
        <w:spacing w:lineRule="auto" w:line="259" w:before="0" w:after="160"/>
        <w:contextualSpacing/>
        <w:jc w:val="both"/>
        <w:rPr/>
      </w:pPr>
      <w:r>
        <w:rPr/>
        <w:t>Luchtafvoer woonkamer</w:t>
      </w:r>
    </w:p>
    <w:p>
      <w:pPr>
        <w:pStyle w:val="ListParagraph"/>
        <w:numPr>
          <w:ilvl w:val="1"/>
          <w:numId w:val="3"/>
        </w:numPr>
        <w:spacing w:lineRule="auto" w:line="259" w:before="0" w:after="160"/>
        <w:contextualSpacing/>
        <w:jc w:val="both"/>
        <w:rPr/>
      </w:pPr>
      <w:r>
        <w:rPr/>
        <w:t>Luchtafvoer badkamer</w:t>
      </w:r>
    </w:p>
    <w:p>
      <w:pPr>
        <w:pStyle w:val="ListParagraph"/>
        <w:numPr>
          <w:ilvl w:val="1"/>
          <w:numId w:val="3"/>
        </w:numPr>
        <w:spacing w:lineRule="auto" w:line="259" w:before="0" w:after="160"/>
        <w:contextualSpacing/>
        <w:jc w:val="both"/>
        <w:rPr/>
      </w:pPr>
      <w:r>
        <w:rPr/>
        <w:t>Luchtafvoer slaapkamer</w:t>
      </w:r>
    </w:p>
    <w:p>
      <w:pPr>
        <w:pStyle w:val="ListParagraph"/>
        <w:numPr>
          <w:ilvl w:val="0"/>
          <w:numId w:val="0"/>
        </w:numPr>
        <w:spacing w:lineRule="auto" w:line="259" w:before="0" w:after="160"/>
        <w:ind w:left="2160" w:hanging="0"/>
        <w:contextualSpacing/>
        <w:jc w:val="both"/>
        <w:rPr>
          <w:rFonts w:cs="Calibri" w:cstheme="minorHAnsi"/>
        </w:rPr>
      </w:pPr>
      <w:r>
        <w:rPr>
          <w:rFonts w:cs="Calibri" w:cstheme="minorHAnsi"/>
        </w:rPr>
      </w:r>
    </w:p>
    <w:p>
      <w:pPr>
        <w:pStyle w:val="ListParagraph"/>
        <w:numPr>
          <w:ilvl w:val="0"/>
          <w:numId w:val="3"/>
        </w:numPr>
        <w:spacing w:lineRule="auto" w:line="259" w:before="0" w:after="160"/>
        <w:contextualSpacing/>
        <w:jc w:val="both"/>
        <w:rPr/>
      </w:pPr>
      <w:r>
        <w:rPr>
          <w:rFonts w:cs="Calibri" w:cstheme="minorHAnsi"/>
        </w:rPr>
        <w:t>Recirculatie afzuigkap met koolstoffilter. Af te stellen op verschillende debieten. Minimale snelheid: 220  m3 lucht per uur. Maximale snelheid: 600 m3 lucht per uur. De ventilatie voldoet aan minimale ventilatie eis van 21 dm³/s voor koken.</w:t>
      </w:r>
    </w:p>
    <w:p>
      <w:pPr>
        <w:pStyle w:val="ListParagraph"/>
        <w:numPr>
          <w:ilvl w:val="0"/>
          <w:numId w:val="3"/>
        </w:numPr>
        <w:spacing w:lineRule="auto" w:line="259" w:before="0" w:after="160"/>
        <w:contextualSpacing/>
        <w:jc w:val="both"/>
        <w:rPr/>
      </w:pPr>
      <w:r>
        <w:rPr>
          <w:rFonts w:cs="Calibri" w:cstheme="minorHAnsi"/>
        </w:rPr>
        <w:t>Luchtverversing via ramen te gebruiken om periodiek te luchten.</w:t>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Normal"/>
        <w:jc w:val="both"/>
        <w:rPr>
          <w:rFonts w:cs="Calibri" w:cstheme="minorHAnsi"/>
        </w:rPr>
      </w:pPr>
      <w:r>
        <w:rPr>
          <w:rFonts w:cs="Calibri" w:cstheme="minorHAnsi"/>
        </w:rPr>
      </w:r>
    </w:p>
    <w:p>
      <w:pPr>
        <w:pStyle w:val="Heading2"/>
        <w:numPr>
          <w:ilvl w:val="1"/>
          <w:numId w:val="1"/>
        </w:numPr>
        <w:rPr/>
      </w:pPr>
      <w:bookmarkStart w:id="10" w:name="_Toc9273093"/>
      <w:r>
        <w:rPr/>
        <w:t>Uitmonding stooktoestellen</w:t>
      </w:r>
      <w:bookmarkEnd w:id="10"/>
    </w:p>
    <w:p>
      <w:pPr>
        <w:pStyle w:val="Normal"/>
        <w:rPr/>
      </w:pPr>
      <w:r>
        <w:rPr>
          <w:rFonts w:cs="Calibri" w:cstheme="minorHAnsi"/>
        </w:rPr>
        <w:t>Het Tiny House</w:t>
      </w:r>
      <w:r>
        <w:rPr>
          <w:rFonts w:cs="Calibri" w:cstheme="minorHAnsi"/>
          <w:lang w:val="nl-NL"/>
        </w:rPr>
        <w:t xml:space="preserve"> wordt ideaal verwarmd met behulp van zonlicht. Met grote oppervlakken van ramen aan de zuidzijde, geïnspireerd door passief solar ontwerp, vangt het de warmte van zonnestralen op. In combinatie met de leemplaten, die de warmte kunnen opslaan, en een zwarte marmoleumvloer, wordt een buffer gecreëerd. Op deze manier wordt de warmte langzaam afgegeven, zelfs nadat de zon is ondergegaan. Aanvullend hebben we 3 infraroodpanelen geinstalleerd om geconcentreerde warmte op specifieke plekken te genereren wanneer het zonlicht niet voldoende is. Hier is hetzelfde principe van toepassing: de leemplaten slaan de warmte van de infraroodpanelen op en geven deze geleidelijk weer af.</w:t>
      </w:r>
    </w:p>
    <w:p>
      <w:pPr>
        <w:pStyle w:val="NoSpacing"/>
        <w:rPr/>
      </w:pPr>
      <w:r>
        <w:rPr/>
      </w:r>
    </w:p>
    <w:p>
      <w:pPr>
        <w:pStyle w:val="Heading2"/>
        <w:numPr>
          <w:ilvl w:val="1"/>
          <w:numId w:val="1"/>
        </w:numPr>
        <w:rPr/>
      </w:pPr>
      <w:bookmarkStart w:id="11" w:name="_Toc9273094"/>
      <w:r>
        <w:rPr/>
        <w:t>Daglicht</w:t>
      </w:r>
      <w:bookmarkEnd w:id="11"/>
    </w:p>
    <w:p>
      <w:pPr>
        <w:pStyle w:val="Normal"/>
        <w:rPr/>
      </w:pPr>
      <w:r>
        <w:rPr/>
        <w:t xml:space="preserve">Het Tiny House heeft aan alle zijde ramen, zie figuur H, I en J. Gezien </w:t>
      </w:r>
      <w:r>
        <w:rPr>
          <w:lang w:val="nl-NL"/>
        </w:rPr>
        <w:t>het solar passief ontwerp zijn de meeste ramen aan de zuidkant, terwijl de noordkant een goed geisoleerde muur heeft om warmteverlies te beperken.</w:t>
      </w:r>
    </w:p>
    <w:p>
      <w:pPr>
        <w:pStyle w:val="Caption1"/>
        <w:rPr/>
      </w:pPr>
      <w:r>
        <w:drawing>
          <wp:anchor behindDoc="0" distT="0" distB="0" distL="0" distR="0" simplePos="0" locked="0" layoutInCell="1" allowOverlap="1" relativeHeight="23">
            <wp:simplePos x="0" y="0"/>
            <wp:positionH relativeFrom="column">
              <wp:align>center</wp:align>
            </wp:positionH>
            <wp:positionV relativeFrom="paragraph">
              <wp:posOffset>635</wp:posOffset>
            </wp:positionV>
            <wp:extent cx="5760720" cy="2227580"/>
            <wp:effectExtent l="0" t="0" r="0" b="0"/>
            <wp:wrapSquare wrapText="largest"/>
            <wp:docPr id="20"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 descr=""/>
                    <pic:cNvPicPr>
                      <a:picLocks noChangeAspect="1" noChangeArrowheads="1"/>
                    </pic:cNvPicPr>
                  </pic:nvPicPr>
                  <pic:blipFill>
                    <a:blip r:embed="rId10"/>
                    <a:stretch>
                      <a:fillRect/>
                    </a:stretch>
                  </pic:blipFill>
                  <pic:spPr bwMode="auto">
                    <a:xfrm>
                      <a:off x="0" y="0"/>
                      <a:ext cx="5760720" cy="2227580"/>
                    </a:xfrm>
                    <a:prstGeom prst="rect">
                      <a:avLst/>
                    </a:prstGeom>
                  </pic:spPr>
                </pic:pic>
              </a:graphicData>
            </a:graphic>
          </wp:anchor>
        </w:drawing>
      </w:r>
      <w:r>
        <w:rPr/>
        <w:t>F</w:t>
      </w:r>
      <w:r>
        <w:rPr/>
        <w:t>iguur E: Ramen zuid kant</w:t>
      </w:r>
    </w:p>
    <w:p>
      <w:pPr>
        <w:pStyle w:val="Normal"/>
        <w:numPr>
          <w:ilvl w:val="0"/>
          <w:numId w:val="6"/>
        </w:numPr>
        <w:rPr/>
      </w:pPr>
      <w:r>
        <w:rPr/>
        <w:t>1,57 m2</w:t>
      </w:r>
    </w:p>
    <w:p>
      <w:pPr>
        <w:pStyle w:val="Normal"/>
        <w:numPr>
          <w:ilvl w:val="0"/>
          <w:numId w:val="6"/>
        </w:numPr>
        <w:rPr/>
      </w:pPr>
      <w:r>
        <w:rPr/>
        <w:t>4,86 m2</w:t>
      </w:r>
    </w:p>
    <w:p>
      <w:pPr>
        <w:pStyle w:val="Normal"/>
        <w:numPr>
          <w:ilvl w:val="0"/>
          <w:numId w:val="6"/>
        </w:numPr>
        <w:rPr/>
      </w:pPr>
      <w:r>
        <w:rPr/>
        <w:t>4,95 m2</w:t>
      </w:r>
    </w:p>
    <w:p>
      <w:pPr>
        <w:pStyle w:val="Normal"/>
        <w:numPr>
          <w:ilvl w:val="0"/>
          <w:numId w:val="6"/>
        </w:numPr>
        <w:rPr/>
      </w:pPr>
      <w:r>
        <w:rPr/>
        <w:t>2,21 m2</w:t>
      </w:r>
    </w:p>
    <w:p>
      <w:pPr>
        <w:pStyle w:val="Normal"/>
        <w:numPr>
          <w:ilvl w:val="0"/>
          <w:numId w:val="6"/>
        </w:numPr>
        <w:rPr/>
      </w:pPr>
      <w:r>
        <w:rPr/>
        <w:t>(2x) 0,69 m2</w:t>
      </w:r>
    </w:p>
    <w:p>
      <w:pPr>
        <w:pStyle w:val="Normal"/>
        <w:keepNext w:val="true"/>
        <w:rPr/>
      </w:pPr>
      <w:r>
        <w:rPr/>
        <w:drawing>
          <wp:anchor behindDoc="0" distT="0" distB="0" distL="0" distR="0" simplePos="0" locked="0" layoutInCell="1" allowOverlap="1" relativeHeight="24">
            <wp:simplePos x="0" y="0"/>
            <wp:positionH relativeFrom="column">
              <wp:align>center</wp:align>
            </wp:positionH>
            <wp:positionV relativeFrom="paragraph">
              <wp:posOffset>635</wp:posOffset>
            </wp:positionV>
            <wp:extent cx="5760720" cy="2203450"/>
            <wp:effectExtent l="0" t="0" r="0" b="0"/>
            <wp:wrapSquare wrapText="largest"/>
            <wp:docPr id="2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 descr=""/>
                    <pic:cNvPicPr>
                      <a:picLocks noChangeAspect="1" noChangeArrowheads="1"/>
                    </pic:cNvPicPr>
                  </pic:nvPicPr>
                  <pic:blipFill>
                    <a:blip r:embed="rId11"/>
                    <a:stretch>
                      <a:fillRect/>
                    </a:stretch>
                  </pic:blipFill>
                  <pic:spPr bwMode="auto">
                    <a:xfrm>
                      <a:off x="0" y="0"/>
                      <a:ext cx="5760720" cy="2203450"/>
                    </a:xfrm>
                    <a:prstGeom prst="rect">
                      <a:avLst/>
                    </a:prstGeom>
                  </pic:spPr>
                </pic:pic>
              </a:graphicData>
            </a:graphic>
          </wp:anchor>
        </w:drawing>
      </w:r>
    </w:p>
    <w:p>
      <w:pPr>
        <w:pStyle w:val="Caption1"/>
        <w:rPr/>
      </w:pPr>
      <w:r>
        <w:rPr/>
        <w:t>Figuur F: Raam noord kant</w:t>
      </w:r>
    </w:p>
    <w:p>
      <w:pPr>
        <w:pStyle w:val="Normal"/>
        <w:keepNext w:val="true"/>
        <w:numPr>
          <w:ilvl w:val="0"/>
          <w:numId w:val="7"/>
        </w:numPr>
        <w:rPr/>
      </w:pPr>
      <w:r>
        <w:rPr/>
        <w:t>0,69 m2</w:t>
      </w:r>
    </w:p>
    <w:p>
      <w:pPr>
        <w:pStyle w:val="Normal"/>
        <w:rPr/>
      </w:pPr>
      <w:r>
        <w:rPr/>
      </w:r>
    </w:p>
    <w:p>
      <w:pPr>
        <w:pStyle w:val="Caption1"/>
        <w:rPr/>
      </w:pPr>
      <w:r>
        <w:rPr/>
        <w:drawing>
          <wp:anchor behindDoc="0" distT="0" distB="0" distL="0" distR="0" simplePos="0" locked="0" layoutInCell="1" allowOverlap="1" relativeHeight="25">
            <wp:simplePos x="0" y="0"/>
            <wp:positionH relativeFrom="column">
              <wp:align>center</wp:align>
            </wp:positionH>
            <wp:positionV relativeFrom="paragraph">
              <wp:posOffset>635</wp:posOffset>
            </wp:positionV>
            <wp:extent cx="5760720" cy="2502535"/>
            <wp:effectExtent l="0" t="0" r="0" b="0"/>
            <wp:wrapSquare wrapText="largest"/>
            <wp:docPr id="22"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7" descr=""/>
                    <pic:cNvPicPr>
                      <a:picLocks noChangeAspect="1" noChangeArrowheads="1"/>
                    </pic:cNvPicPr>
                  </pic:nvPicPr>
                  <pic:blipFill>
                    <a:blip r:embed="rId12"/>
                    <a:stretch>
                      <a:fillRect/>
                    </a:stretch>
                  </pic:blipFill>
                  <pic:spPr bwMode="auto">
                    <a:xfrm>
                      <a:off x="0" y="0"/>
                      <a:ext cx="5760720" cy="2502535"/>
                    </a:xfrm>
                    <a:prstGeom prst="rect">
                      <a:avLst/>
                    </a:prstGeom>
                  </pic:spPr>
                </pic:pic>
              </a:graphicData>
            </a:graphic>
          </wp:anchor>
        </w:drawing>
      </w:r>
    </w:p>
    <w:p>
      <w:pPr>
        <w:pStyle w:val="Caption1"/>
        <w:rPr/>
      </w:pPr>
      <w:r>
        <w:rPr/>
        <w:t>Figuur G: Ramen oost kant &amp; west kant</w:t>
      </w:r>
    </w:p>
    <w:p>
      <w:pPr>
        <w:pStyle w:val="Normal"/>
        <w:numPr>
          <w:ilvl w:val="0"/>
          <w:numId w:val="8"/>
        </w:numPr>
        <w:rPr/>
      </w:pPr>
      <w:r>
        <w:rPr/>
        <w:t>1,79 m2</w:t>
      </w:r>
    </w:p>
    <w:p>
      <w:pPr>
        <w:pStyle w:val="Normal"/>
        <w:numPr>
          <w:ilvl w:val="0"/>
          <w:numId w:val="8"/>
        </w:numPr>
        <w:rPr/>
      </w:pPr>
      <w:r>
        <w:rPr/>
        <w:t>0,32 m2</w:t>
      </w:r>
    </w:p>
    <w:p>
      <w:pPr>
        <w:pStyle w:val="Normal"/>
        <w:numPr>
          <w:ilvl w:val="0"/>
          <w:numId w:val="8"/>
        </w:numPr>
        <w:rPr/>
      </w:pPr>
      <w:r>
        <w:rPr/>
        <w:t>2,25 m2</w:t>
      </w:r>
    </w:p>
    <w:p>
      <w:pPr>
        <w:pStyle w:val="Normal"/>
        <w:rPr/>
      </w:pPr>
      <w:r>
        <w:rPr/>
        <w:t>Alle aangegeven afmetingen op de afbeldingen zijn in mm. In totaal hebben de ramen met kozijn een oppervlak van 20 m2, dit is 72% van het gebruiksoppervlak (27,5m2). Zonder kozijn, dus alleen de ruiten is een opervlak van 11,58 m2, 42% van het gebruiksopervlak.</w:t>
      </w:r>
    </w:p>
    <w:p>
      <w:pPr>
        <w:pStyle w:val="Normal"/>
        <w:rPr/>
      </w:pPr>
      <w:r>
        <w:rPr/>
      </w:r>
    </w:p>
    <w:p>
      <w:pPr>
        <w:pStyle w:val="Normal"/>
        <w:rPr/>
      </w:pPr>
      <w:r>
        <w:rPr/>
      </w:r>
    </w:p>
    <w:p>
      <w:pPr>
        <w:pStyle w:val="Heading1"/>
        <w:numPr>
          <w:ilvl w:val="0"/>
          <w:numId w:val="1"/>
        </w:numPr>
        <w:rPr/>
      </w:pPr>
      <w:bookmarkStart w:id="12" w:name="_Toc9273095"/>
      <w:r>
        <w:rPr/>
        <w:t>Tekeningen</w:t>
      </w:r>
      <w:bookmarkEnd w:id="12"/>
    </w:p>
    <w:p>
      <w:pPr>
        <w:pStyle w:val="Heading2"/>
        <w:numPr>
          <w:ilvl w:val="1"/>
          <w:numId w:val="1"/>
        </w:numPr>
        <w:rPr/>
      </w:pPr>
      <w:bookmarkStart w:id="13" w:name="_Toc9273096"/>
      <w:r>
        <w:rPr/>
        <w:t>Plattegrond</w:t>
      </w:r>
      <w:bookmarkEnd w:id="13"/>
    </w:p>
    <w:p>
      <w:pPr>
        <w:pStyle w:val="Normal"/>
        <w:tabs>
          <w:tab w:val="clear" w:pos="720"/>
          <w:tab w:val="left" w:pos="1296" w:leader="none"/>
        </w:tabs>
        <w:rPr/>
      </w:pPr>
      <w:r>
        <w:rPr/>
      </w:r>
    </w:p>
    <w:p>
      <w:pPr>
        <w:pStyle w:val="Caption1"/>
        <w:rPr/>
      </w:pPr>
      <w:r>
        <w:drawing>
          <wp:anchor behindDoc="0" distT="0" distB="0" distL="0" distR="0" simplePos="0" locked="0" layoutInCell="1" allowOverlap="1" relativeHeight="22">
            <wp:simplePos x="0" y="0"/>
            <wp:positionH relativeFrom="column">
              <wp:align>center</wp:align>
            </wp:positionH>
            <wp:positionV relativeFrom="paragraph">
              <wp:posOffset>635</wp:posOffset>
            </wp:positionV>
            <wp:extent cx="6126480" cy="2294890"/>
            <wp:effectExtent l="0" t="0" r="0" b="0"/>
            <wp:wrapSquare wrapText="largest"/>
            <wp:docPr id="23"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 descr=""/>
                    <pic:cNvPicPr>
                      <a:picLocks noChangeAspect="1" noChangeArrowheads="1"/>
                    </pic:cNvPicPr>
                  </pic:nvPicPr>
                  <pic:blipFill>
                    <a:blip r:embed="rId13"/>
                    <a:srcRect l="-105" t="-264" r="-105" b="-264"/>
                    <a:stretch>
                      <a:fillRect/>
                    </a:stretch>
                  </pic:blipFill>
                  <pic:spPr bwMode="auto">
                    <a:xfrm>
                      <a:off x="0" y="0"/>
                      <a:ext cx="6126480" cy="2294890"/>
                    </a:xfrm>
                    <a:prstGeom prst="rect">
                      <a:avLst/>
                    </a:prstGeom>
                    <a:ln w="635">
                      <a:solidFill>
                        <a:srgbClr val="666666"/>
                      </a:solidFill>
                    </a:ln>
                  </pic:spPr>
                </pic:pic>
              </a:graphicData>
            </a:graphic>
          </wp:anchor>
        </w:drawing>
      </w:r>
      <w:r>
        <w:rPr/>
        <w:t>F</w:t>
      </w:r>
      <w:r>
        <w:rPr/>
        <w:t>iguur H: plattegrond</w:t>
      </w:r>
    </w:p>
    <w:p>
      <w:pPr>
        <w:pStyle w:val="Normal"/>
        <w:numPr>
          <w:ilvl w:val="0"/>
          <w:numId w:val="5"/>
        </w:numPr>
        <w:tabs>
          <w:tab w:val="clear" w:pos="720"/>
          <w:tab w:val="left" w:pos="1296" w:leader="none"/>
        </w:tabs>
        <w:spacing w:before="0" w:after="0"/>
        <w:rPr/>
      </w:pPr>
      <w:r>
        <w:rPr/>
        <w:t>WC</w:t>
      </w:r>
    </w:p>
    <w:p>
      <w:pPr>
        <w:pStyle w:val="Normal"/>
        <w:numPr>
          <w:ilvl w:val="0"/>
          <w:numId w:val="5"/>
        </w:numPr>
        <w:tabs>
          <w:tab w:val="clear" w:pos="720"/>
          <w:tab w:val="left" w:pos="1296" w:leader="none"/>
        </w:tabs>
        <w:spacing w:before="0" w:after="0"/>
        <w:rPr/>
      </w:pPr>
      <w:r>
        <w:rPr/>
        <w:t>Keuken</w:t>
      </w:r>
    </w:p>
    <w:p>
      <w:pPr>
        <w:pStyle w:val="Normal"/>
        <w:numPr>
          <w:ilvl w:val="0"/>
          <w:numId w:val="5"/>
        </w:numPr>
        <w:tabs>
          <w:tab w:val="clear" w:pos="720"/>
          <w:tab w:val="left" w:pos="1296" w:leader="none"/>
        </w:tabs>
        <w:spacing w:before="0" w:after="0"/>
        <w:rPr/>
      </w:pPr>
      <w:r>
        <w:rPr/>
        <w:t>Badkamer</w:t>
      </w:r>
    </w:p>
    <w:p>
      <w:pPr>
        <w:pStyle w:val="Normal"/>
        <w:numPr>
          <w:ilvl w:val="0"/>
          <w:numId w:val="5"/>
        </w:numPr>
        <w:tabs>
          <w:tab w:val="clear" w:pos="720"/>
          <w:tab w:val="left" w:pos="1296" w:leader="none"/>
        </w:tabs>
        <w:spacing w:before="0" w:after="0"/>
        <w:rPr/>
      </w:pPr>
      <w:r>
        <w:rPr/>
        <w:t>Slaapkamer</w:t>
      </w:r>
    </w:p>
    <w:p>
      <w:pPr>
        <w:pStyle w:val="Normal"/>
        <w:numPr>
          <w:ilvl w:val="0"/>
          <w:numId w:val="5"/>
        </w:numPr>
        <w:tabs>
          <w:tab w:val="clear" w:pos="720"/>
          <w:tab w:val="left" w:pos="1296" w:leader="none"/>
        </w:tabs>
        <w:spacing w:before="0" w:after="0"/>
        <w:rPr/>
      </w:pPr>
      <w:r>
        <w:rPr/>
        <w:t>Woonkamer</w:t>
      </w:r>
    </w:p>
    <w:p>
      <w:pPr>
        <w:pStyle w:val="Normal"/>
        <w:numPr>
          <w:ilvl w:val="0"/>
          <w:numId w:val="0"/>
        </w:numPr>
        <w:tabs>
          <w:tab w:val="clear" w:pos="720"/>
          <w:tab w:val="left" w:pos="1296" w:leader="none"/>
        </w:tabs>
        <w:spacing w:before="0" w:after="0"/>
        <w:ind w:left="720" w:hanging="0"/>
        <w:rPr/>
      </w:pPr>
      <w:r>
        <w:rPr/>
      </w:r>
    </w:p>
    <w:p>
      <w:pPr>
        <w:pStyle w:val="Heading2"/>
        <w:numPr>
          <w:ilvl w:val="1"/>
          <w:numId w:val="1"/>
        </w:numPr>
        <w:rPr/>
      </w:pPr>
      <w:bookmarkStart w:id="14" w:name="_Toc9273097"/>
      <w:r>
        <w:rPr/>
        <w:t>Dwarsdoorsnede</w:t>
      </w:r>
      <w:bookmarkEnd w:id="14"/>
    </w:p>
    <w:p>
      <w:pPr>
        <w:pStyle w:val="Normal"/>
        <w:rPr/>
      </w:pPr>
      <w:r>
        <w:rPr/>
      </w:r>
    </w:p>
    <w:p>
      <w:pPr>
        <w:pStyle w:val="Caption1"/>
        <w:rPr/>
      </w:pPr>
      <w:r>
        <w:drawing>
          <wp:anchor behindDoc="0" distT="0" distB="0" distL="0" distR="0" simplePos="0" locked="0" layoutInCell="1" allowOverlap="1" relativeHeight="19">
            <wp:simplePos x="0" y="0"/>
            <wp:positionH relativeFrom="column">
              <wp:posOffset>146050</wp:posOffset>
            </wp:positionH>
            <wp:positionV relativeFrom="paragraph">
              <wp:posOffset>635</wp:posOffset>
            </wp:positionV>
            <wp:extent cx="3161030" cy="3134360"/>
            <wp:effectExtent l="0" t="0" r="0" b="0"/>
            <wp:wrapTopAndBottom/>
            <wp:docPr id="24"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 descr=""/>
                    <pic:cNvPicPr>
                      <a:picLocks noChangeAspect="1" noChangeArrowheads="1"/>
                    </pic:cNvPicPr>
                  </pic:nvPicPr>
                  <pic:blipFill>
                    <a:blip r:embed="rId14"/>
                    <a:srcRect l="-304" t="-306" r="-304" b="-306"/>
                    <a:stretch>
                      <a:fillRect/>
                    </a:stretch>
                  </pic:blipFill>
                  <pic:spPr bwMode="auto">
                    <a:xfrm>
                      <a:off x="0" y="0"/>
                      <a:ext cx="3161030" cy="3134360"/>
                    </a:xfrm>
                    <a:prstGeom prst="rect">
                      <a:avLst/>
                    </a:prstGeom>
                    <a:ln w="635">
                      <a:solidFill>
                        <a:srgbClr val="666666"/>
                      </a:solidFill>
                    </a:ln>
                  </pic:spPr>
                </pic:pic>
              </a:graphicData>
            </a:graphic>
          </wp:anchor>
        </w:drawing>
      </w:r>
      <w:r>
        <w:rPr/>
        <w:t>F</w:t>
      </w:r>
      <w:r>
        <w:rPr/>
        <w:t>iguur I: dwarsdoorsnede</w:t>
      </w:r>
    </w:p>
    <w:p>
      <w:pPr>
        <w:pStyle w:val="Normal"/>
        <w:rPr/>
      </w:pPr>
      <w:r>
        <w:rPr/>
      </w:r>
    </w:p>
    <w:p>
      <w:pPr>
        <w:pStyle w:val="Heading2"/>
        <w:numPr>
          <w:ilvl w:val="1"/>
          <w:numId w:val="1"/>
        </w:numPr>
        <w:rPr/>
      </w:pPr>
      <w:bookmarkStart w:id="15" w:name="_Toc9273098"/>
      <w:r>
        <w:rPr/>
        <w:t>Langsdoorsnede</w:t>
      </w:r>
      <w:bookmarkEnd w:id="15"/>
    </w:p>
    <w:p>
      <w:pPr>
        <w:pStyle w:val="Normal"/>
        <w:rPr/>
      </w:pPr>
      <w:r>
        <w:rPr/>
      </w:r>
    </w:p>
    <w:p>
      <w:pPr>
        <w:pStyle w:val="Caption1"/>
        <w:rPr/>
      </w:pPr>
      <w:r>
        <w:drawing>
          <wp:anchor behindDoc="0" distT="0" distB="0" distL="0" distR="0" simplePos="0" locked="0" layoutInCell="1" allowOverlap="1" relativeHeight="17">
            <wp:simplePos x="0" y="0"/>
            <wp:positionH relativeFrom="column">
              <wp:align>center</wp:align>
            </wp:positionH>
            <wp:positionV relativeFrom="paragraph">
              <wp:posOffset>635</wp:posOffset>
            </wp:positionV>
            <wp:extent cx="5760720" cy="2895600"/>
            <wp:effectExtent l="0" t="0" r="0" b="0"/>
            <wp:wrapSquare wrapText="largest"/>
            <wp:docPr id="25"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0" descr=""/>
                    <pic:cNvPicPr>
                      <a:picLocks noChangeAspect="1" noChangeArrowheads="1"/>
                    </pic:cNvPicPr>
                  </pic:nvPicPr>
                  <pic:blipFill>
                    <a:blip r:embed="rId15"/>
                    <a:srcRect l="-138" t="-275" r="-138" b="-275"/>
                    <a:stretch>
                      <a:fillRect/>
                    </a:stretch>
                  </pic:blipFill>
                  <pic:spPr bwMode="auto">
                    <a:xfrm>
                      <a:off x="0" y="0"/>
                      <a:ext cx="5760720" cy="2895600"/>
                    </a:xfrm>
                    <a:prstGeom prst="rect">
                      <a:avLst/>
                    </a:prstGeom>
                    <a:ln w="635">
                      <a:solidFill>
                        <a:srgbClr val="666666"/>
                      </a:solidFill>
                    </a:ln>
                  </pic:spPr>
                </pic:pic>
              </a:graphicData>
            </a:graphic>
          </wp:anchor>
        </w:drawing>
      </w:r>
      <w:r>
        <w:rPr/>
        <w:t>F</w:t>
      </w:r>
      <w:r>
        <w:rPr/>
        <w:t>iguur J: langdoorsnede</w:t>
      </w:r>
    </w:p>
    <w:p>
      <w:pPr>
        <w:pStyle w:val="Normal"/>
        <w:rPr/>
      </w:pPr>
      <w:r>
        <w:rPr/>
      </w:r>
    </w:p>
    <w:p>
      <w:pPr>
        <w:pStyle w:val="Heading2"/>
        <w:numPr>
          <w:ilvl w:val="1"/>
          <w:numId w:val="1"/>
        </w:numPr>
        <w:rPr/>
      </w:pPr>
      <w:bookmarkStart w:id="16" w:name="_Toc9273099"/>
      <w:r>
        <w:rPr/>
        <w:t>Vloerconstructie</w:t>
      </w:r>
      <w:bookmarkEnd w:id="16"/>
    </w:p>
    <w:p>
      <w:pPr>
        <w:pStyle w:val="Normal"/>
        <w:rPr/>
      </w:pPr>
      <w:r>
        <w:rPr/>
      </w:r>
    </w:p>
    <w:p>
      <w:pPr>
        <w:pStyle w:val="Caption1"/>
        <w:rPr/>
      </w:pPr>
      <w:r>
        <w:drawing>
          <wp:anchor behindDoc="0" distT="0" distB="0" distL="0" distR="0" simplePos="0" locked="0" layoutInCell="1" allowOverlap="1" relativeHeight="18">
            <wp:simplePos x="0" y="0"/>
            <wp:positionH relativeFrom="column">
              <wp:align>center</wp:align>
            </wp:positionH>
            <wp:positionV relativeFrom="paragraph">
              <wp:posOffset>635</wp:posOffset>
            </wp:positionV>
            <wp:extent cx="6126480" cy="1957070"/>
            <wp:effectExtent l="0" t="0" r="0" b="0"/>
            <wp:wrapSquare wrapText="largest"/>
            <wp:docPr id="26"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1" descr=""/>
                    <pic:cNvPicPr>
                      <a:picLocks noChangeAspect="1" noChangeArrowheads="1"/>
                    </pic:cNvPicPr>
                  </pic:nvPicPr>
                  <pic:blipFill>
                    <a:blip r:embed="rId16"/>
                    <a:srcRect l="-98" t="-318" r="-98" b="-318"/>
                    <a:stretch>
                      <a:fillRect/>
                    </a:stretch>
                  </pic:blipFill>
                  <pic:spPr bwMode="auto">
                    <a:xfrm>
                      <a:off x="0" y="0"/>
                      <a:ext cx="6126480" cy="1957070"/>
                    </a:xfrm>
                    <a:prstGeom prst="rect">
                      <a:avLst/>
                    </a:prstGeom>
                    <a:ln w="635">
                      <a:solidFill>
                        <a:srgbClr val="666666"/>
                      </a:solidFill>
                    </a:ln>
                  </pic:spPr>
                </pic:pic>
              </a:graphicData>
            </a:graphic>
          </wp:anchor>
        </w:drawing>
      </w:r>
      <w:r>
        <w:rPr/>
        <w:t>F</w:t>
      </w:r>
      <w:r>
        <w:rPr/>
        <w:t>iguur K: onderbouw</w:t>
      </w:r>
    </w:p>
    <w:p>
      <w:pPr>
        <w:pStyle w:val="Normal"/>
        <w:rPr/>
      </w:pPr>
      <w:r>
        <w:rPr/>
      </w:r>
    </w:p>
    <w:p>
      <w:pPr>
        <w:pStyle w:val="Normal"/>
        <w:rPr/>
      </w:pPr>
      <w:r>
        <w:rPr/>
      </w:r>
    </w:p>
    <w:p>
      <w:pPr>
        <w:pStyle w:val="Normal"/>
        <w:rPr/>
      </w:pPr>
      <w:r>
        <w:rPr/>
      </w:r>
    </w:p>
    <w:p>
      <w:pPr>
        <w:pStyle w:val="Normal"/>
        <w:rPr/>
      </w:pPr>
      <w:r>
        <w:rPr/>
      </w:r>
    </w:p>
    <w:p>
      <w:pPr>
        <w:pStyle w:val="Heading2"/>
        <w:numPr>
          <w:ilvl w:val="1"/>
          <w:numId w:val="1"/>
        </w:numPr>
        <w:rPr/>
      </w:pPr>
      <w:bookmarkStart w:id="17" w:name="_Toc9273100"/>
      <w:r>
        <w:rPr/>
        <w:t>Aanzichten Tiny House ‘MODE’</w:t>
      </w:r>
      <w:bookmarkEnd w:id="17"/>
    </w:p>
    <w:p>
      <w:pPr>
        <w:pStyle w:val="Normal"/>
        <w:rPr/>
      </w:pPr>
      <w:r>
        <w:rPr/>
      </w:r>
    </w:p>
    <w:p>
      <w:pPr>
        <w:pStyle w:val="NoSpacing"/>
        <w:rPr/>
      </w:pPr>
      <w:r>
        <w:rPr/>
      </w:r>
    </w:p>
    <w:p>
      <w:pPr>
        <w:pStyle w:val="Normal"/>
        <w:keepNext w:val="true"/>
        <w:rPr/>
      </w:pPr>
      <w:r>
        <w:rPr/>
        <w:drawing>
          <wp:anchor behindDoc="0" distT="0" distB="0" distL="0" distR="0" simplePos="0" locked="0" layoutInCell="1" allowOverlap="1" relativeHeight="28">
            <wp:simplePos x="0" y="0"/>
            <wp:positionH relativeFrom="column">
              <wp:align>center</wp:align>
            </wp:positionH>
            <wp:positionV relativeFrom="paragraph">
              <wp:posOffset>635</wp:posOffset>
            </wp:positionV>
            <wp:extent cx="6126480" cy="2578735"/>
            <wp:effectExtent l="0" t="0" r="0" b="0"/>
            <wp:wrapSquare wrapText="largest"/>
            <wp:docPr id="27"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5" descr=""/>
                    <pic:cNvPicPr>
                      <a:picLocks noChangeAspect="1" noChangeArrowheads="1"/>
                    </pic:cNvPicPr>
                  </pic:nvPicPr>
                  <pic:blipFill>
                    <a:blip r:embed="rId17"/>
                    <a:stretch>
                      <a:fillRect/>
                    </a:stretch>
                  </pic:blipFill>
                  <pic:spPr bwMode="auto">
                    <a:xfrm>
                      <a:off x="0" y="0"/>
                      <a:ext cx="6126480" cy="2578735"/>
                    </a:xfrm>
                    <a:prstGeom prst="rect">
                      <a:avLst/>
                    </a:prstGeom>
                  </pic:spPr>
                </pic:pic>
              </a:graphicData>
            </a:graphic>
          </wp:anchor>
        </w:drawing>
      </w:r>
    </w:p>
    <w:p>
      <w:pPr>
        <w:pStyle w:val="Caption1"/>
        <w:rPr/>
      </w:pPr>
      <w:r>
        <w:rPr/>
        <w:t>Figuur 1: aanzicht 1</w:t>
      </w:r>
    </w:p>
    <w:p>
      <w:pPr>
        <w:pStyle w:val="Normal"/>
        <w:rPr/>
      </w:pPr>
      <w:r>
        <w:rPr/>
      </w:r>
      <w:bookmarkStart w:id="18" w:name="_GoBack"/>
      <w:bookmarkStart w:id="19" w:name="_GoBack"/>
      <w:bookmarkEnd w:id="19"/>
    </w:p>
    <w:p>
      <w:pPr>
        <w:pStyle w:val="Normal"/>
        <w:keepNext w:val="true"/>
        <w:rPr/>
      </w:pPr>
      <w:r>
        <w:rPr/>
        <w:drawing>
          <wp:anchor behindDoc="0" distT="0" distB="0" distL="0" distR="0" simplePos="0" locked="0" layoutInCell="1" allowOverlap="1" relativeHeight="29">
            <wp:simplePos x="0" y="0"/>
            <wp:positionH relativeFrom="column">
              <wp:align>center</wp:align>
            </wp:positionH>
            <wp:positionV relativeFrom="paragraph">
              <wp:posOffset>635</wp:posOffset>
            </wp:positionV>
            <wp:extent cx="6126480" cy="2505710"/>
            <wp:effectExtent l="0" t="0" r="0" b="0"/>
            <wp:wrapSquare wrapText="largest"/>
            <wp:docPr id="28"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6" descr=""/>
                    <pic:cNvPicPr>
                      <a:picLocks noChangeAspect="1" noChangeArrowheads="1"/>
                    </pic:cNvPicPr>
                  </pic:nvPicPr>
                  <pic:blipFill>
                    <a:blip r:embed="rId18"/>
                    <a:stretch>
                      <a:fillRect/>
                    </a:stretch>
                  </pic:blipFill>
                  <pic:spPr bwMode="auto">
                    <a:xfrm>
                      <a:off x="0" y="0"/>
                      <a:ext cx="6126480" cy="2505710"/>
                    </a:xfrm>
                    <a:prstGeom prst="rect">
                      <a:avLst/>
                    </a:prstGeom>
                  </pic:spPr>
                </pic:pic>
              </a:graphicData>
            </a:graphic>
          </wp:anchor>
        </w:drawing>
      </w:r>
    </w:p>
    <w:p>
      <w:pPr>
        <w:pStyle w:val="Caption1"/>
        <w:rPr/>
      </w:pPr>
      <w:r>
        <w:rPr/>
        <w:t>Figuur 2: aanzicht 2</w:t>
      </w:r>
    </w:p>
    <w:p>
      <w:pPr>
        <w:pStyle w:val="Normal"/>
        <w:rPr/>
      </w:pPr>
      <w:r>
        <w:rPr/>
      </w:r>
    </w:p>
    <w:p>
      <w:pPr>
        <w:pStyle w:val="Normal"/>
        <w:keepNext w:val="true"/>
        <w:rPr/>
      </w:pPr>
      <w:r>
        <w:rPr/>
        <mc:AlternateContent>
          <mc:Choice Requires="wps">
            <w:drawing>
              <wp:anchor behindDoc="0" distT="0" distB="0" distL="0" distR="0" simplePos="0" locked="0" layoutInCell="1" allowOverlap="1" relativeHeight="30">
                <wp:simplePos x="0" y="0"/>
                <wp:positionH relativeFrom="column">
                  <wp:posOffset>257175</wp:posOffset>
                </wp:positionH>
                <wp:positionV relativeFrom="paragraph">
                  <wp:posOffset>6523990</wp:posOffset>
                </wp:positionV>
                <wp:extent cx="15240" cy="1270"/>
                <wp:effectExtent l="0" t="0" r="0" b="0"/>
                <wp:wrapTopAndBottom/>
                <wp:docPr id="29" name="Image17"/>
                <a:graphic xmlns:a="http://schemas.openxmlformats.org/drawingml/2006/main">
                  <a:graphicData uri="http://schemas.openxmlformats.org/drawingml/2006/picture">
                    <pic:pic xmlns:pic="http://schemas.openxmlformats.org/drawingml/2006/picture">
                      <pic:nvPicPr>
                        <pic:cNvPr id="0" name="Image17" descr=""/>
                        <pic:cNvPicPr/>
                      </pic:nvPicPr>
                      <pic:blipFill>
                        <a:blip r:embed="rId19"/>
                        <a:stretch/>
                      </pic:blipFill>
                      <pic:spPr>
                        <a:xfrm flipH="1" rot="10800000">
                          <a:off x="0" y="0"/>
                          <a:ext cx="14760" cy="720"/>
                        </a:xfrm>
                        <a:prstGeom prst="rect">
                          <a:avLst/>
                        </a:prstGeom>
                        <a:ln>
                          <a:noFill/>
                        </a:ln>
                      </pic:spPr>
                    </pic:pic>
                  </a:graphicData>
                </a:graphic>
              </wp:anchor>
            </w:drawing>
          </mc:Choice>
          <mc:Fallback>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17" stroked="f" style="position:absolute;margin-left:20.25pt;margin-top:513.7pt;width:1.1pt;height:0pt;rotation:180" type="shapetype_75">
                <v:imagedata r:id="rId20" o:detectmouseclick="t"/>
                <w10:wrap type="none"/>
                <v:stroke color="#3465a4" joinstyle="round" endcap="flat"/>
              </v:shape>
            </w:pict>
          </mc:Fallback>
        </mc:AlternateContent>
      </w:r>
    </w:p>
    <w:p>
      <w:pPr>
        <w:pStyle w:val="Caption1"/>
        <w:rPr/>
      </w:pPr>
      <w:r>
        <w:rPr/>
      </w:r>
    </w:p>
    <w:p>
      <w:pPr>
        <w:pStyle w:val="Normal"/>
        <w:rPr/>
      </w:pPr>
      <w:r>
        <w:rPr/>
      </w:r>
    </w:p>
    <w:p>
      <w:pPr>
        <w:pStyle w:val="Normal"/>
        <w:keepNext w:val="true"/>
        <w:rPr/>
      </w:pPr>
      <w:r>
        <w:rPr/>
      </w:r>
    </w:p>
    <w:p>
      <w:pPr>
        <w:pStyle w:val="Caption1"/>
        <w:rPr/>
      </w:pPr>
      <w:r>
        <w:rPr/>
      </w:r>
    </w:p>
    <w:p>
      <w:pPr>
        <w:pStyle w:val="Caption1"/>
        <w:rPr/>
      </w:pPr>
      <w:r>
        <w:rPr/>
      </w:r>
    </w:p>
    <w:p>
      <w:pPr>
        <w:pStyle w:val="Caption1"/>
        <w:rPr/>
      </w:pPr>
      <w:r>
        <w:rPr/>
        <w:drawing>
          <wp:anchor behindDoc="0" distT="0" distB="0" distL="0" distR="0" simplePos="0" locked="0" layoutInCell="1" allowOverlap="1" relativeHeight="31">
            <wp:simplePos x="0" y="0"/>
            <wp:positionH relativeFrom="column">
              <wp:posOffset>204470</wp:posOffset>
            </wp:positionH>
            <wp:positionV relativeFrom="paragraph">
              <wp:posOffset>-635</wp:posOffset>
            </wp:positionV>
            <wp:extent cx="2395855" cy="2578735"/>
            <wp:effectExtent l="0" t="0" r="0" b="0"/>
            <wp:wrapTopAndBottom/>
            <wp:docPr id="30"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 descr=""/>
                    <pic:cNvPicPr>
                      <a:picLocks noChangeAspect="1" noChangeArrowheads="1"/>
                    </pic:cNvPicPr>
                  </pic:nvPicPr>
                  <pic:blipFill>
                    <a:blip r:embed="rId21"/>
                    <a:stretch>
                      <a:fillRect/>
                    </a:stretch>
                  </pic:blipFill>
                  <pic:spPr bwMode="auto">
                    <a:xfrm>
                      <a:off x="0" y="0"/>
                      <a:ext cx="2395855" cy="2578735"/>
                    </a:xfrm>
                    <a:prstGeom prst="rect">
                      <a:avLst/>
                    </a:prstGeom>
                  </pic:spPr>
                </pic:pic>
              </a:graphicData>
            </a:graphic>
          </wp:anchor>
        </w:drawing>
      </w:r>
    </w:p>
    <w:p>
      <w:pPr>
        <w:pStyle w:val="Caption1"/>
        <w:rPr/>
      </w:pPr>
      <w:r>
        <w:rPr/>
      </w:r>
    </w:p>
    <w:p>
      <w:pPr>
        <w:pStyle w:val="Caption1"/>
        <w:rPr/>
      </w:pPr>
      <w:r>
        <w:rPr/>
        <w:t>Figuur 3: aanzicht 3</w:t>
      </w:r>
    </w:p>
    <w:p>
      <w:pPr>
        <w:pStyle w:val="Normal"/>
        <w:rPr/>
      </w:pPr>
      <w:r>
        <w:rPr/>
      </w:r>
    </w:p>
    <w:p>
      <w:pPr>
        <w:pStyle w:val="Heading2"/>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Caption1"/>
        <w:rPr/>
      </w:pPr>
      <w:r>
        <w:drawing>
          <wp:anchor behindDoc="0" distT="0" distB="0" distL="0" distR="0" simplePos="0" locked="0" layoutInCell="1" allowOverlap="1" relativeHeight="32">
            <wp:simplePos x="0" y="0"/>
            <wp:positionH relativeFrom="column">
              <wp:posOffset>378460</wp:posOffset>
            </wp:positionH>
            <wp:positionV relativeFrom="paragraph">
              <wp:posOffset>-83820</wp:posOffset>
            </wp:positionV>
            <wp:extent cx="2523490" cy="2578735"/>
            <wp:effectExtent l="0" t="0" r="0" b="0"/>
            <wp:wrapTopAndBottom/>
            <wp:docPr id="31"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9" descr=""/>
                    <pic:cNvPicPr>
                      <a:picLocks noChangeAspect="1" noChangeArrowheads="1"/>
                    </pic:cNvPicPr>
                  </pic:nvPicPr>
                  <pic:blipFill>
                    <a:blip r:embed="rId22"/>
                    <a:stretch>
                      <a:fillRect/>
                    </a:stretch>
                  </pic:blipFill>
                  <pic:spPr bwMode="auto">
                    <a:xfrm>
                      <a:off x="0" y="0"/>
                      <a:ext cx="2523490" cy="2578735"/>
                    </a:xfrm>
                    <a:prstGeom prst="rect">
                      <a:avLst/>
                    </a:prstGeom>
                  </pic:spPr>
                </pic:pic>
              </a:graphicData>
            </a:graphic>
          </wp:anchor>
        </w:drawing>
      </w:r>
      <w:r>
        <w:rPr/>
        <w:t>F</w:t>
      </w:r>
      <w:r>
        <w:rPr/>
        <w:t>iguur 4: aanzicht 4</w:t>
      </w:r>
    </w:p>
    <w:p>
      <w:pPr>
        <w:pStyle w:val="Heading2"/>
        <w:numPr>
          <w:ilvl w:val="1"/>
          <w:numId w:val="1"/>
        </w:numPr>
        <w:rPr/>
      </w:pPr>
      <w:bookmarkStart w:id="20" w:name="_Toc9273101"/>
      <w:r>
        <w:rPr/>
        <w:t>Situatie vogelvlucht</w:t>
      </w:r>
      <w:bookmarkEnd w:id="20"/>
    </w:p>
    <w:p>
      <w:pPr>
        <w:pStyle w:val="Caption1"/>
        <w:rPr/>
      </w:pPr>
      <w:bookmarkStart w:id="21" w:name="__DdeLink__3300_1825263123"/>
      <w:bookmarkEnd w:id="21"/>
      <w:r>
        <w:drawing>
          <wp:anchor behindDoc="0" distT="0" distB="0" distL="0" distR="0" simplePos="0" locked="0" layoutInCell="1" allowOverlap="1" relativeHeight="26">
            <wp:simplePos x="0" y="0"/>
            <wp:positionH relativeFrom="column">
              <wp:align>center</wp:align>
            </wp:positionH>
            <wp:positionV relativeFrom="paragraph">
              <wp:posOffset>635</wp:posOffset>
            </wp:positionV>
            <wp:extent cx="5760720" cy="8150225"/>
            <wp:effectExtent l="0" t="0" r="0" b="0"/>
            <wp:wrapSquare wrapText="largest"/>
            <wp:docPr id="32"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3" descr=""/>
                    <pic:cNvPicPr>
                      <a:picLocks noChangeAspect="1" noChangeArrowheads="1"/>
                    </pic:cNvPicPr>
                  </pic:nvPicPr>
                  <pic:blipFill>
                    <a:blip r:embed="rId23"/>
                    <a:srcRect l="-94" t="-66" r="-94" b="-66"/>
                    <a:stretch>
                      <a:fillRect/>
                    </a:stretch>
                  </pic:blipFill>
                  <pic:spPr bwMode="auto">
                    <a:xfrm>
                      <a:off x="0" y="0"/>
                      <a:ext cx="5760720" cy="8150225"/>
                    </a:xfrm>
                    <a:prstGeom prst="rect">
                      <a:avLst/>
                    </a:prstGeom>
                    <a:ln w="635">
                      <a:solidFill>
                        <a:srgbClr val="666666"/>
                      </a:solidFill>
                    </a:ln>
                  </pic:spPr>
                </pic:pic>
              </a:graphicData>
            </a:graphic>
          </wp:anchor>
        </w:drawing>
      </w:r>
      <w:r>
        <w:rPr>
          <w:color w:themeColor="text2"/>
        </w:rPr>
        <w:t>F</w:t>
      </w:r>
      <w:r>
        <w:rPr>
          <w:color w:themeColor="text2"/>
        </w:rPr>
        <w:t>iguur Q: situatie vogelvlucht</w:t>
      </w:r>
    </w:p>
    <w:p>
      <w:pPr>
        <w:pStyle w:val="Caption1"/>
        <w:rPr>
          <w:color w:themeColor="text2"/>
        </w:rPr>
      </w:pPr>
      <w:r>
        <w:rPr>
          <w:color w:themeColor="text2"/>
        </w:rPr>
        <w:drawing>
          <wp:anchor behindDoc="0" distT="0" distB="0" distL="0" distR="0" simplePos="0" locked="0" layoutInCell="1" allowOverlap="1" relativeHeight="27">
            <wp:simplePos x="0" y="0"/>
            <wp:positionH relativeFrom="column">
              <wp:align>center</wp:align>
            </wp:positionH>
            <wp:positionV relativeFrom="paragraph">
              <wp:posOffset>64135</wp:posOffset>
            </wp:positionV>
            <wp:extent cx="5626735" cy="3688715"/>
            <wp:effectExtent l="0" t="0" r="0" b="0"/>
            <wp:wrapSquare wrapText="largest"/>
            <wp:docPr id="33"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 descr=""/>
                    <pic:cNvPicPr>
                      <a:picLocks noChangeAspect="1" noChangeArrowheads="1"/>
                    </pic:cNvPicPr>
                  </pic:nvPicPr>
                  <pic:blipFill>
                    <a:blip r:embed="rId24"/>
                    <a:srcRect l="10867" t="-148" r="911" b="-1683"/>
                    <a:stretch>
                      <a:fillRect/>
                    </a:stretch>
                  </pic:blipFill>
                  <pic:spPr bwMode="auto">
                    <a:xfrm>
                      <a:off x="0" y="0"/>
                      <a:ext cx="5626735" cy="3688715"/>
                    </a:xfrm>
                    <a:prstGeom prst="rect">
                      <a:avLst/>
                    </a:prstGeom>
                    <a:ln w="635">
                      <a:solidFill>
                        <a:srgbClr val="666666"/>
                      </a:solidFill>
                    </a:ln>
                  </pic:spPr>
                </pic:pic>
              </a:graphicData>
            </a:graphic>
          </wp:anchor>
        </w:drawing>
      </w:r>
    </w:p>
    <w:p>
      <w:pPr>
        <w:pStyle w:val="Caption1"/>
        <w:rPr/>
      </w:pPr>
      <w:r>
        <w:rPr>
          <w:color w:themeColor="text2"/>
        </w:rPr>
        <w:t>Figuur R: situatie vogelvlucht zoom</w:t>
      </w:r>
    </w:p>
    <w:p>
      <w:pPr>
        <w:pStyle w:val="Normal"/>
        <w:rPr>
          <w:color w:themeColor="text2"/>
        </w:rPr>
      </w:pPr>
      <w:r>
        <w:rPr>
          <w:color w:themeColor="text2"/>
        </w:rPr>
      </w:r>
    </w:p>
    <w:p>
      <w:pPr>
        <w:pStyle w:val="Heading2"/>
        <w:numPr>
          <w:ilvl w:val="1"/>
          <w:numId w:val="1"/>
        </w:numPr>
        <w:rPr/>
      </w:pPr>
      <w:bookmarkStart w:id="22" w:name="_Toc9273102"/>
      <w:r>
        <w:rPr/>
        <w:t>Situatie plattegrond</w:t>
      </w:r>
      <w:bookmarkEnd w:id="22"/>
    </w:p>
    <w:p>
      <w:pPr>
        <w:pStyle w:val="Normal"/>
        <w:rPr/>
      </w:pPr>
      <w:r>
        <w:rPr/>
      </w:r>
    </w:p>
    <w:p>
      <w:pPr>
        <w:pStyle w:val="Normal"/>
        <w:rPr/>
      </w:pPr>
      <w:r>
        <w:rPr>
          <w:highlight w:val="red"/>
        </w:rPr>
        <w:t>[invoegen: plattegrond op schaal]</w:t>
      </w:r>
      <w:r>
        <w:rPr/>
        <w:t xml:space="preserve"> + exacte maten tov vast punt (weg &amp; perspectief)</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rPr/>
      </w:pPr>
      <w:bookmarkStart w:id="23" w:name="_Toc9273103"/>
      <w:r>
        <w:rPr/>
        <w:t>Bijlage 1: MER Pioniers Kwartier</w:t>
      </w:r>
      <w:bookmarkEnd w:id="23"/>
    </w:p>
    <w:p>
      <w:pPr>
        <w:pStyle w:val="Normal"/>
        <w:jc w:val="both"/>
        <w:rPr>
          <w:b/>
          <w:b/>
          <w:sz w:val="36"/>
        </w:rPr>
      </w:pPr>
      <w:r>
        <w:rPr>
          <w:b/>
          <w:sz w:val="36"/>
        </w:rPr>
      </w:r>
    </w:p>
    <w:p>
      <w:pPr>
        <w:pStyle w:val="Normal"/>
        <w:jc w:val="both"/>
        <w:rPr>
          <w:lang w:val="en-US"/>
        </w:rPr>
      </w:pPr>
      <w:r>
        <w:rPr/>
        <w:t>Het Pionierskwartier is opgericht om in samenwerking met de Gemeente Delft de kavel Vulcanusweg 295-305 een tijdelijke positieve bestemming te geven door het creëren van een tiny house gemeenschap (community). De bewoners van de tiny houses streven ernaar om tijdens deze periode van 5-10 jaar een inspiratiebron te worden voor ecologische en sociaal-maatschappelijke duurzaamheid, voor mensen uit de gemeente en het land. Dit wordt bereikt door ruimte te geven aan innovatie, zelfvoorzienendheid, deeleconomie en stedelijke natuurinclusie. Door de actieve promotie van leven met een kleine ecologische voetafdruk, het gebruik van circulaire materialen en zelfvoorzienendheid op de gebieden  energie en water zal een waardevolle bijdrage worden geleverd aan de toekomstvisie van een duurzame en bewuste samenleving van</w:t>
      </w:r>
      <w:bookmarkStart w:id="24" w:name="__DdeLink__5341_1255420125"/>
      <w:r>
        <w:rPr/>
        <w:t xml:space="preserve"> mens, medemens en natuur.</w:t>
      </w:r>
      <w:bookmarkEnd w:id="24"/>
    </w:p>
    <w:p>
      <w:pPr>
        <w:pStyle w:val="Heading2"/>
        <w:rPr/>
      </w:pPr>
      <w:bookmarkStart w:id="25" w:name="_Toc9273104"/>
      <w:r>
        <w:rPr>
          <w:lang w:val="de-AT"/>
        </w:rPr>
        <w:t>Mobiliteitsplan</w:t>
      </w:r>
      <w:bookmarkEnd w:id="25"/>
    </w:p>
    <w:p>
      <w:pPr>
        <w:pStyle w:val="Normal"/>
        <w:spacing w:before="0" w:after="0"/>
        <w:jc w:val="both"/>
        <w:rPr/>
      </w:pPr>
      <w:r>
        <w:rPr>
          <w:u w:val="single"/>
        </w:rPr>
        <w:t>Deelmobiliteit</w:t>
        <w:br/>
      </w:r>
      <w:r>
        <w:rPr/>
        <w:t>Het delen van mobiliteit en het promoten van CO</w:t>
      </w:r>
      <w:r>
        <w:rPr>
          <w:vertAlign w:val="subscript"/>
        </w:rPr>
        <w:t>2</w:t>
      </w:r>
      <w:r>
        <w:rPr/>
        <w:t xml:space="preserve">-neutraal vervoer is een belangrijk onderwerp in het Pionierskwartier. De meeste bewoners van het Pionierskwartier hebben geen auto en gebruiken het openbaar vervoer als primaire vorm van transport. Daarnaast hebben we gewone deelfietsen, een deel-bakfiets, elektrische vouwfietsen en een elektrische bestelwagen (Piaggio Porter Electric). Mochten we toch ooit een auto nodig hebben kunnen we gebruik maken van het autodeel netwerk van Greenwheels, dat op loopafstand ligt van het Pionierskwartier. </w:t>
      </w:r>
    </w:p>
    <w:p>
      <w:pPr>
        <w:pStyle w:val="Normal"/>
        <w:spacing w:before="0" w:after="0"/>
        <w:jc w:val="both"/>
        <w:rPr>
          <w:u w:val="single"/>
        </w:rPr>
      </w:pPr>
      <w:r>
        <w:rPr>
          <w:u w:val="single"/>
        </w:rPr>
      </w:r>
    </w:p>
    <w:p>
      <w:pPr>
        <w:pStyle w:val="Normal"/>
        <w:spacing w:before="0" w:after="0"/>
        <w:rPr/>
      </w:pPr>
      <w:r>
        <w:rPr>
          <w:u w:val="single"/>
        </w:rPr>
        <w:t>Parkeren</w:t>
        <w:br/>
      </w:r>
      <w:r>
        <w:rPr/>
        <w:t>Wij zullen zo min mogelijk auto’s hebben en dus weinig parkeerplaatsen nodig hebben.</w:t>
        <w:br/>
      </w:r>
    </w:p>
    <w:p>
      <w:pPr>
        <w:pStyle w:val="Heading2"/>
        <w:rPr>
          <w:lang w:val="de-AT"/>
        </w:rPr>
      </w:pPr>
      <w:bookmarkStart w:id="26" w:name="_Toc9273105"/>
      <w:r>
        <w:rPr>
          <w:lang w:val="de-AT"/>
        </w:rPr>
        <w:t>Energieplan</w:t>
      </w:r>
      <w:bookmarkEnd w:id="26"/>
    </w:p>
    <w:p>
      <w:pPr>
        <w:pStyle w:val="Normal"/>
        <w:jc w:val="both"/>
        <w:rPr/>
      </w:pPr>
      <w:r>
        <w:rPr/>
        <w:t>Een van de centrale doelen van het Pionierskwartier is het promoten van duurzame energie. Hiervoor willen we niet alleen een hoofddeel van onze eigen energie door zonnestroom opwekken en opslaan, maar in samenwerking met onze partners experimenteren met het collectief opslaan van energie in bv. zoutwater batterijen of warmtebatterijen van fase veranderingsmateriaal.</w:t>
      </w:r>
    </w:p>
    <w:p>
      <w:pPr>
        <w:pStyle w:val="Normal"/>
        <w:jc w:val="both"/>
        <w:rPr/>
      </w:pPr>
      <w:r>
        <w:rPr/>
        <w:t xml:space="preserve">Iedere bewoner van het Pionierskwartier committeert zich eraan om qua energie zo zelfvoorzienend mogelijk te leven. Elk huis heeft een eigen PV systeem, met eigen laadregelaars, omvormers en batterijen. Zonnepanelen dienen als primaire bron van energie voor elk huisje en de netstroompunten op het terrein dienen alleen als noodvoorzieningen voor donkere winterdagen waar weinig zonnestroom kan worden opgewekt. Voor de piek-perioden in de zomermaanden zal een teruglever-concept uitgewerkt worden om duurzaam met overcapaciteit om te gaan. </w:t>
      </w:r>
    </w:p>
    <w:p>
      <w:pPr>
        <w:pStyle w:val="Normal"/>
        <w:spacing w:lineRule="auto" w:line="240" w:before="0" w:after="0"/>
        <w:rPr/>
      </w:pPr>
      <w:r>
        <w:rPr/>
      </w:r>
      <w:r>
        <w:br w:type="page"/>
      </w:r>
    </w:p>
    <w:p>
      <w:pPr>
        <w:pStyle w:val="Heading2"/>
        <w:rPr/>
      </w:pPr>
      <w:bookmarkStart w:id="27" w:name="_Toc9273106"/>
      <w:r>
        <w:rPr/>
        <w:t>Materialenpaspoort</w:t>
      </w:r>
      <w:bookmarkEnd w:id="27"/>
    </w:p>
    <w:p>
      <w:pPr>
        <w:pStyle w:val="Normal"/>
        <w:rPr/>
      </w:pPr>
      <w:r>
        <w:rPr/>
        <w:t xml:space="preserve">Tiny House ‘De Kaet’ is in de basis gebouwd met nieuwe (deels restpartij) producten, waarbij zoveel mogelijk is gestreefd naar een lange levensduur. Het streven is dat het Tiny House ten minste 30 jaar bewoonbaar zal blijven, zonder ingrijpende renovaties. </w:t>
      </w:r>
    </w:p>
    <w:p>
      <w:pPr>
        <w:pStyle w:val="Normal"/>
        <w:rPr/>
      </w:pPr>
      <w:r>
        <w:rPr/>
        <w:t>Het hout van dit Tiny House is afkomstig uit Nederland, om ‘transport vervuiling’ te minimaliseren (inlands Douglas, vuren en populieren multiplex). Aan de buitenzijdes is het hout bewerkt met Zweedse houtteer, gemaakt van dennenhars. Deze Zweedse houtteer beschermt het hout en verlengd zo de levensduur. De basis is een landbouwtrailer van Mulder Wagenbouw, gemaakt van gegalvaniseerd staal. Deze trailer kan een veelvoud van het gewicht van het Tiny House dragen. Verder is het Tiny House geïsoleerd met Isovlas, een ecologisch isolatiemateriaal en is het dak van EPDM.</w:t>
      </w:r>
    </w:p>
    <w:p>
      <w:pPr>
        <w:pStyle w:val="Heading2"/>
        <w:rPr/>
      </w:pPr>
      <w:bookmarkStart w:id="28" w:name="_Toc9273107"/>
      <w:r>
        <w:rPr/>
        <w:t>Water</w:t>
      </w:r>
      <w:bookmarkEnd w:id="28"/>
    </w:p>
    <w:p>
      <w:pPr>
        <w:pStyle w:val="Normal"/>
        <w:jc w:val="both"/>
        <w:rPr/>
      </w:pPr>
      <w:r>
        <w:rPr/>
        <w:t xml:space="preserve">Aangezien alle woningen in het Pionierskwartier “off-grid” zijn draagt elke bewoner ook de verantwoordelijkheid zijn eigen drinkwater op te vangen en te filteren. Dit doen wij door opvang en opslag van hemelwater, dat door een systeem van UV-licht, re-mineralisatie en filtratie naar drinkwaterkwaliteit wordt gebracht. </w:t>
      </w:r>
    </w:p>
    <w:p>
      <w:pPr>
        <w:pStyle w:val="Normal"/>
        <w:jc w:val="both"/>
        <w:rPr/>
      </w:pPr>
      <w:r>
        <w:rPr>
          <w:u w:val="single"/>
        </w:rPr>
        <w:t>Een standaard voorbeeld:</w:t>
      </w:r>
      <w:r>
        <w:rPr/>
        <w:t xml:space="preserve"> hemelwater wordt op het dak van een tiny house opgevangen en via een natuurlijke voorfilter (zand, grind, schelpen, actief kool) in een UV-beschermde opslagcontainer geleidt (bv. 1000L IBC tank). Door middel van een waterpomp wordt het ge-remineraliseerde water dan via een UV-waterfilter en een extra koolstoffilter de huiselijke waterkringloop toegevoerd.</w:t>
      </w:r>
    </w:p>
    <w:p>
      <w:pPr>
        <w:pStyle w:val="Normal"/>
        <w:spacing w:before="0" w:after="0"/>
        <w:jc w:val="both"/>
        <w:rPr>
          <w:u w:val="single"/>
        </w:rPr>
      </w:pPr>
      <w:r>
        <w:rPr>
          <w:u w:val="single"/>
        </w:rPr>
        <w:t>Grijswater en (geen) zwartwater</w:t>
      </w:r>
    </w:p>
    <w:p>
      <w:pPr>
        <w:pStyle w:val="Normal"/>
        <w:jc w:val="both"/>
        <w:rPr/>
      </w:pPr>
      <w:r>
        <w:rPr/>
        <w:t>Binnen het huishoudelijk reglement committeert elke bewoner van het Pionierskwartier zich aan het gebruik van uitsluitend biologisch afbreekbare wasmiddelen. Afvalwater van keuken- en douchegebruik wordt geloosd op het riool.</w:t>
      </w:r>
    </w:p>
    <w:p>
      <w:pPr>
        <w:pStyle w:val="Normal"/>
        <w:jc w:val="both"/>
        <w:rPr/>
      </w:pPr>
      <w:r>
        <w:rPr/>
        <w:t xml:space="preserve">Door het gebruik van composttoiletten wordt geen zwartwater geproduceerd, omdat ontlasting in speciale containers opgeslagen en gecomposteerd wordt. </w:t>
      </w:r>
    </w:p>
    <w:p>
      <w:pPr>
        <w:pStyle w:val="Normal"/>
        <w:jc w:val="both"/>
        <w:rPr/>
      </w:pPr>
      <w:r>
        <w:rPr/>
        <w:t xml:space="preserve">Het opgevangen regenwater kan naast huishoudelijke doeleinden ook nog gebruikt worden voor tuinirrigatie en andere toepassingen buiten huis. </w:t>
      </w:r>
    </w:p>
    <w:p>
      <w:pPr>
        <w:pStyle w:val="Normal"/>
        <w:spacing w:before="0" w:after="0"/>
        <w:jc w:val="both"/>
        <w:rPr>
          <w:u w:val="single"/>
        </w:rPr>
      </w:pPr>
      <w:r>
        <w:rPr>
          <w:u w:val="single"/>
        </w:rPr>
        <w:t>Grondverdichting</w:t>
      </w:r>
    </w:p>
    <w:p>
      <w:pPr>
        <w:pStyle w:val="Normal"/>
        <w:jc w:val="both"/>
        <w:rPr/>
      </w:pPr>
      <w:r>
        <w:rPr/>
        <w:t xml:space="preserve">Bij de terreininrichting en landschapsarchitectuur is bewust gekozen voor een opzet dat de bodem zo minimaal mogelijk verstoord en verdicht. Voor het veilige vervoer van de huizen wordt een hoofdweg aangelegd met grastegels (een betonnen steen met grote perforaties waardoor gras e.d. door het materiaal kan groeien), waardoor het regenwater zonder problemen de grond kan indringen. De infrastructuur van de rest van het terrein wordt aangelegd middels bio-based materialen (houtsnippers od.), die geen verstoring van de grond veroorzaken en het verzakken van regenwater mogelijk maken. </w:t>
      </w:r>
    </w:p>
    <w:p>
      <w:pPr>
        <w:pStyle w:val="Heading2"/>
        <w:rPr/>
      </w:pPr>
      <w:bookmarkStart w:id="29" w:name="_Toc9273108"/>
      <w:r>
        <w:rPr/>
        <w:t>Groen</w:t>
      </w:r>
      <w:bookmarkEnd w:id="29"/>
    </w:p>
    <w:p>
      <w:pPr>
        <w:pStyle w:val="Normal"/>
        <w:jc w:val="both"/>
        <w:rPr/>
      </w:pPr>
      <w:r>
        <w:rPr/>
        <w:t>De bewoners van het Pionierskwartier Delft streven ernaar om van het huidige terrein op de Vulcanusweg 295-305 een groene stadsoase te maken. Dit wordt bereikt door een aantal maatregelen:</w:t>
      </w:r>
    </w:p>
    <w:p>
      <w:pPr>
        <w:pStyle w:val="Normal"/>
        <w:spacing w:before="0" w:after="0"/>
        <w:rPr>
          <w:u w:val="single"/>
        </w:rPr>
      </w:pPr>
      <w:r>
        <w:rPr>
          <w:u w:val="single"/>
        </w:rPr>
        <w:t>Aanleg van groenvoorzieningen</w:t>
      </w:r>
    </w:p>
    <w:p>
      <w:pPr>
        <w:pStyle w:val="Normal"/>
        <w:jc w:val="both"/>
        <w:rPr/>
      </w:pPr>
      <w:r>
        <w:rPr/>
        <w:t xml:space="preserve">In samenwerking met de Stichting Corazon zullen de pioniers circa 100 fruitbomen redden van de houtversnipperaar door ze te adopteren en te planten op het terrein. Hiernaast zijn er plannen om een groot aantal (eetbare) planten, struiken en gewassen aan te planten. Hierdoor zal het terrein een  nieuwe, groene uitstraling krijgen en voor elke bezoeker en buurtbewoner duidelijk herkenbaar zijn als een duurzaam woonproject. </w:t>
      </w:r>
    </w:p>
    <w:p>
      <w:pPr>
        <w:pStyle w:val="Normal"/>
        <w:spacing w:before="0" w:after="0"/>
        <w:rPr>
          <w:u w:val="single"/>
        </w:rPr>
      </w:pPr>
      <w:r>
        <w:rPr>
          <w:u w:val="single"/>
        </w:rPr>
        <w:t>Vergroenen van bestaande terreininrichting</w:t>
      </w:r>
    </w:p>
    <w:p>
      <w:pPr>
        <w:pStyle w:val="Normal"/>
        <w:rPr/>
      </w:pPr>
      <w:r>
        <w:rPr/>
        <w:t xml:space="preserve">De bewoners zullen bestaande infrastructuur, zoals het hek of de geluidswal-zeecontainers zichtbaar  “vergroenen”, door planten, gewassen of mossen, om het industriële karakter te combineren met een natuurlijke uitstraling. </w:t>
      </w:r>
    </w:p>
    <w:p>
      <w:pPr>
        <w:pStyle w:val="Normal"/>
        <w:spacing w:before="0" w:after="0"/>
        <w:rPr>
          <w:u w:val="single"/>
        </w:rPr>
      </w:pPr>
      <w:r>
        <w:rPr>
          <w:u w:val="single"/>
        </w:rPr>
        <w:t>Biodiversiteit en habitat voor dieren</w:t>
      </w:r>
    </w:p>
    <w:p>
      <w:pPr>
        <w:pStyle w:val="Normal"/>
        <w:rPr/>
      </w:pPr>
      <w:r>
        <w:rPr/>
        <w:t xml:space="preserve">Door het planten van bij-vriendelijke bloemen (in samenwerking met The Pollinators), struiken en bomen bieden de bewoners van het Pionierskwartier waardevolle voeding en habitat voor dieren. In samenwerking met wormenhotel.nl en Stichting Perspektief zal in het Pionierskwartier ook een wormenhotel ontstaan waarin duizend wormen het GFT afval van de bewoners zullen recyclen. </w:t>
      </w:r>
    </w:p>
    <w:p>
      <w:pPr>
        <w:pStyle w:val="Normal"/>
        <w:spacing w:before="0" w:after="29"/>
        <w:rPr/>
      </w:pPr>
      <w:r>
        <w:rPr>
          <w:u w:val="single"/>
        </w:rPr>
        <w:t>Bebouwingspercentage</w:t>
      </w:r>
    </w:p>
    <w:p>
      <w:pPr>
        <w:pStyle w:val="Normal"/>
        <w:rPr>
          <w:lang w:val="en-US"/>
        </w:rPr>
      </w:pPr>
      <w:r>
        <w:rPr/>
        <w:t xml:space="preserve">Door het lage bebouwingspercentage in het Pionierskwartier wordt veel ruimte gegeven aan de natuur om te groeien en te bloeien. </w:t>
      </w:r>
    </w:p>
    <w:p>
      <w:pPr>
        <w:pStyle w:val="Normal"/>
        <w:rPr/>
      </w:pPr>
      <w:r>
        <w:rPr/>
      </w:r>
    </w:p>
    <w:p>
      <w:pPr>
        <w:pStyle w:val="Heading1"/>
        <w:rPr/>
      </w:pPr>
      <w:bookmarkStart w:id="30" w:name="_Toc9273109"/>
      <w:r>
        <w:rPr/>
        <w:t>Bijlage 2: Technische specificaties</w:t>
      </w:r>
      <w:bookmarkEnd w:id="30"/>
    </w:p>
    <w:p>
      <w:pPr>
        <w:pStyle w:val="Normal"/>
        <w:rPr/>
      </w:pPr>
      <w:r>
        <w:rPr/>
      </w:r>
    </w:p>
    <w:p>
      <w:pPr>
        <w:pStyle w:val="Normal"/>
        <w:rPr/>
      </w:pPr>
      <w:r>
        <w:rPr/>
        <w:t>Indien gewenst zijn de technische specificaties van onze ventilatie producten te vinden via de volgende links:</w:t>
      </w:r>
    </w:p>
    <w:p>
      <w:pPr>
        <w:pStyle w:val="ListParagraph"/>
        <w:numPr>
          <w:ilvl w:val="0"/>
          <w:numId w:val="4"/>
        </w:numPr>
        <w:rPr/>
      </w:pPr>
      <w:r>
        <w:rPr/>
        <w:t xml:space="preserve">Ventilatieventielen: </w:t>
      </w:r>
      <w:hyperlink r:id="rId25">
        <w:r>
          <w:rPr>
            <w:rStyle w:val="InternetLink"/>
          </w:rPr>
          <w:t>Zehnder ComfoValve Luna S125</w:t>
        </w:r>
      </w:hyperlink>
    </w:p>
    <w:p>
      <w:pPr>
        <w:pStyle w:val="ListParagraph"/>
        <w:numPr>
          <w:ilvl w:val="0"/>
          <w:numId w:val="4"/>
        </w:numPr>
        <w:rPr/>
      </w:pPr>
      <w:r>
        <w:rPr>
          <w:rFonts w:cs="Calibri" w:cstheme="minorHAnsi"/>
        </w:rPr>
        <w:t>Lucht- en vocht afzuiging mechanisch</w:t>
      </w:r>
      <w:r>
        <w:rPr/>
        <w:t xml:space="preserve">: </w:t>
      </w:r>
      <w:hyperlink r:id="rId26">
        <w:r>
          <w:rPr>
            <w:rStyle w:val="InternetLink"/>
          </w:rPr>
          <w:t>Intellivent 2.0</w:t>
        </w:r>
      </w:hyperlink>
    </w:p>
    <w:p>
      <w:pPr>
        <w:pStyle w:val="ListParagraph"/>
        <w:numPr>
          <w:ilvl w:val="0"/>
          <w:numId w:val="4"/>
        </w:numPr>
        <w:rPr/>
      </w:pPr>
      <w:r>
        <w:rPr/>
        <w:t>Mechanische a</w:t>
      </w:r>
      <w:hyperlink r:id="rId27">
        <w:r>
          <w:rPr>
            <w:rStyle w:val="ListLabel9"/>
          </w:rPr>
          <w:t xml:space="preserve">fzuiger: </w:t>
        </w:r>
        <w:r>
          <w:rPr>
            <w:rStyle w:val="InternetLink"/>
          </w:rPr>
          <w:t>Miele DA2450</w:t>
        </w:r>
      </w:hyperlink>
    </w:p>
    <w:p>
      <w:pPr>
        <w:pStyle w:val="Normal"/>
        <w:rPr/>
      </w:pPr>
      <w:r>
        <w:rPr/>
      </w:r>
    </w:p>
    <w:p>
      <w:pPr>
        <w:pStyle w:val="Normal"/>
        <w:rPr/>
      </w:pPr>
      <w:r>
        <w:rPr/>
      </w:r>
    </w:p>
    <w:p>
      <w:pPr>
        <w:pStyle w:val="Normal"/>
        <w:rPr/>
      </w:pPr>
      <w:r>
        <w:rPr/>
      </w:r>
    </w:p>
    <w:p>
      <w:pPr>
        <w:pStyle w:val="Normal"/>
        <w:widowControl/>
        <w:bidi w:val="0"/>
        <w:spacing w:lineRule="auto" w:line="276" w:before="0" w:after="200"/>
        <w:jc w:val="left"/>
        <w:rPr/>
      </w:pPr>
      <w:r>
        <w:rPr/>
      </w:r>
    </w:p>
    <w:sectPr>
      <w:footerReference w:type="default" r:id="rId28"/>
      <w:type w:val="nextPage"/>
      <w:pgSz w:w="11906" w:h="16838"/>
      <w:pgMar w:left="1417" w:right="1417" w:header="0" w:top="1417" w:footer="708"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979263754"/>
    </w:sdtPr>
    <w:sdtContent>
      <w:p>
        <w:pPr>
          <w:pStyle w:val="Footer"/>
          <w:jc w:val="right"/>
          <w:rPr/>
        </w:pPr>
        <w:r>
          <w:rPr/>
          <w:fldChar w:fldCharType="begin"/>
        </w:r>
        <w:r>
          <w:rPr/>
          <w:instrText> PAGE </w:instrText>
        </w:r>
        <w:r>
          <w:rPr/>
          <w:fldChar w:fldCharType="separate"/>
        </w:r>
        <w:r>
          <w:rPr/>
          <w:t>24</w:t>
        </w:r>
        <w:r>
          <w:rPr/>
          <w:fldChar w:fldCharType="end"/>
        </w:r>
      </w:p>
    </w:sdtContent>
  </w:sdt>
  <w:p>
    <w:pPr>
      <w:pStyle w:val="NoSpacing"/>
      <w:rPr/>
    </w:pPr>
    <w:r>
      <w:rPr>
        <w:sz w:val="18"/>
        <w:szCs w:val="18"/>
      </w:rPr>
      <w:t xml:space="preserve">Aanvraag omgevingsvergunning </w:t>
      <w:tab/>
      <w:t xml:space="preserve">Tiny House ‘MODE’ </w:t>
      <w:tab/>
      <w:t>Denise Enthoven &amp; Maurice Herkrath</w:t>
      <w:tab/>
      <w:t>15-11-2019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upperLetter"/>
      <w:lvlText w:val="%1)"/>
      <w:lvlJc w:val="left"/>
      <w:pPr>
        <w:tabs>
          <w:tab w:val="num" w:pos="720"/>
        </w:tabs>
        <w:ind w:left="720" w:hanging="360"/>
      </w:pPr>
    </w:lvl>
    <w:lvl w:ilvl="1">
      <w:start w:val="1"/>
      <w:numFmt w:val="upperLetter"/>
      <w:lvlText w:val="%2)"/>
      <w:lvlJc w:val="left"/>
      <w:pPr>
        <w:tabs>
          <w:tab w:val="num" w:pos="1080"/>
        </w:tabs>
        <w:ind w:left="108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1800"/>
        </w:tabs>
        <w:ind w:left="1800" w:hanging="360"/>
      </w:pPr>
    </w:lvl>
    <w:lvl w:ilvl="4">
      <w:start w:val="1"/>
      <w:numFmt w:val="upperLetter"/>
      <w:lvlText w:val="%5)"/>
      <w:lvlJc w:val="left"/>
      <w:pPr>
        <w:tabs>
          <w:tab w:val="num" w:pos="2160"/>
        </w:tabs>
        <w:ind w:left="2160" w:hanging="360"/>
      </w:pPr>
    </w:lvl>
    <w:lvl w:ilvl="5">
      <w:start w:val="1"/>
      <w:numFmt w:val="upperLetter"/>
      <w:lvlText w:val="%6)"/>
      <w:lvlJc w:val="left"/>
      <w:pPr>
        <w:tabs>
          <w:tab w:val="num" w:pos="2520"/>
        </w:tabs>
        <w:ind w:left="2520" w:hanging="360"/>
      </w:pPr>
    </w:lvl>
    <w:lvl w:ilvl="6">
      <w:start w:val="1"/>
      <w:numFmt w:val="upperLetter"/>
      <w:lvlText w:val="%7)"/>
      <w:lvlJc w:val="left"/>
      <w:pPr>
        <w:tabs>
          <w:tab w:val="num" w:pos="2880"/>
        </w:tabs>
        <w:ind w:left="2880" w:hanging="360"/>
      </w:pPr>
    </w:lvl>
    <w:lvl w:ilvl="7">
      <w:start w:val="1"/>
      <w:numFmt w:val="upperLetter"/>
      <w:lvlText w:val="%8)"/>
      <w:lvlJc w:val="left"/>
      <w:pPr>
        <w:tabs>
          <w:tab w:val="num" w:pos="3240"/>
        </w:tabs>
        <w:ind w:left="3240" w:hanging="360"/>
      </w:pPr>
    </w:lvl>
    <w:lvl w:ilvl="8">
      <w:start w:val="1"/>
      <w:numFmt w:val="upperLetter"/>
      <w:lvlText w:val="%9)"/>
      <w:lvlJc w:val="left"/>
      <w:pPr>
        <w:tabs>
          <w:tab w:val="num" w:pos="3600"/>
        </w:tabs>
        <w:ind w:left="3600" w:hanging="360"/>
      </w:pPr>
    </w:lvl>
  </w:abstractNum>
  <w:abstractNum w:abstractNumId="6">
    <w:lvl w:ilvl="0">
      <w:start w:val="1"/>
      <w:numFmt w:val="upp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5"/>
      <w:numFmt w:val="upperLetter"/>
      <w:lvlText w:val="%1)"/>
      <w:lvlJc w:val="left"/>
      <w:pPr>
        <w:tabs>
          <w:tab w:val="num" w:pos="720"/>
        </w:tabs>
        <w:ind w:left="720" w:hanging="360"/>
      </w:pPr>
    </w:lvl>
    <w:lvl w:ilvl="1">
      <w:start w:val="1"/>
      <w:numFmt w:val="upperLetter"/>
      <w:lvlText w:val="%2)"/>
      <w:lvlJc w:val="left"/>
      <w:pPr>
        <w:tabs>
          <w:tab w:val="num" w:pos="1080"/>
        </w:tabs>
        <w:ind w:left="108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1800"/>
        </w:tabs>
        <w:ind w:left="1800" w:hanging="360"/>
      </w:pPr>
    </w:lvl>
    <w:lvl w:ilvl="4">
      <w:start w:val="1"/>
      <w:numFmt w:val="upperLetter"/>
      <w:lvlText w:val="%5)"/>
      <w:lvlJc w:val="left"/>
      <w:pPr>
        <w:tabs>
          <w:tab w:val="num" w:pos="2160"/>
        </w:tabs>
        <w:ind w:left="2160" w:hanging="360"/>
      </w:pPr>
    </w:lvl>
    <w:lvl w:ilvl="5">
      <w:start w:val="1"/>
      <w:numFmt w:val="upperLetter"/>
      <w:lvlText w:val="%6)"/>
      <w:lvlJc w:val="left"/>
      <w:pPr>
        <w:tabs>
          <w:tab w:val="num" w:pos="2520"/>
        </w:tabs>
        <w:ind w:left="2520" w:hanging="360"/>
      </w:pPr>
    </w:lvl>
    <w:lvl w:ilvl="6">
      <w:start w:val="1"/>
      <w:numFmt w:val="upperLetter"/>
      <w:lvlText w:val="%7)"/>
      <w:lvlJc w:val="left"/>
      <w:pPr>
        <w:tabs>
          <w:tab w:val="num" w:pos="2880"/>
        </w:tabs>
        <w:ind w:left="2880" w:hanging="360"/>
      </w:pPr>
    </w:lvl>
    <w:lvl w:ilvl="7">
      <w:start w:val="1"/>
      <w:numFmt w:val="upperLetter"/>
      <w:lvlText w:val="%8)"/>
      <w:lvlJc w:val="left"/>
      <w:pPr>
        <w:tabs>
          <w:tab w:val="num" w:pos="3240"/>
        </w:tabs>
        <w:ind w:left="3240" w:hanging="360"/>
      </w:pPr>
    </w:lvl>
    <w:lvl w:ilvl="8">
      <w:start w:val="1"/>
      <w:numFmt w:val="upperLetter"/>
      <w:lvlText w:val="%9)"/>
      <w:lvlJc w:val="left"/>
      <w:pPr>
        <w:tabs>
          <w:tab w:val="num" w:pos="3600"/>
        </w:tabs>
        <w:ind w:left="3600" w:hanging="360"/>
      </w:pPr>
    </w:lvl>
  </w:abstractNum>
  <w:abstractNum w:abstractNumId="8">
    <w:lvl w:ilvl="0">
      <w:start w:val="6"/>
      <w:numFmt w:val="upperLetter"/>
      <w:lvlText w:val="%1)"/>
      <w:lvlJc w:val="left"/>
      <w:pPr>
        <w:tabs>
          <w:tab w:val="num" w:pos="720"/>
        </w:tabs>
        <w:ind w:left="720" w:hanging="360"/>
      </w:pPr>
    </w:lvl>
    <w:lvl w:ilvl="1">
      <w:start w:val="1"/>
      <w:numFmt w:val="upperLetter"/>
      <w:lvlText w:val="%2)"/>
      <w:lvlJc w:val="left"/>
      <w:pPr>
        <w:tabs>
          <w:tab w:val="num" w:pos="1080"/>
        </w:tabs>
        <w:ind w:left="1080" w:hanging="360"/>
      </w:pPr>
    </w:lvl>
    <w:lvl w:ilvl="2">
      <w:start w:val="1"/>
      <w:numFmt w:val="upperLetter"/>
      <w:lvlText w:val="%3)"/>
      <w:lvlJc w:val="left"/>
      <w:pPr>
        <w:tabs>
          <w:tab w:val="num" w:pos="1440"/>
        </w:tabs>
        <w:ind w:left="1440" w:hanging="360"/>
      </w:pPr>
    </w:lvl>
    <w:lvl w:ilvl="3">
      <w:start w:val="1"/>
      <w:numFmt w:val="upperLetter"/>
      <w:lvlText w:val="%4)"/>
      <w:lvlJc w:val="left"/>
      <w:pPr>
        <w:tabs>
          <w:tab w:val="num" w:pos="1800"/>
        </w:tabs>
        <w:ind w:left="1800" w:hanging="360"/>
      </w:pPr>
    </w:lvl>
    <w:lvl w:ilvl="4">
      <w:start w:val="1"/>
      <w:numFmt w:val="upperLetter"/>
      <w:lvlText w:val="%5)"/>
      <w:lvlJc w:val="left"/>
      <w:pPr>
        <w:tabs>
          <w:tab w:val="num" w:pos="2160"/>
        </w:tabs>
        <w:ind w:left="2160" w:hanging="360"/>
      </w:pPr>
    </w:lvl>
    <w:lvl w:ilvl="5">
      <w:start w:val="1"/>
      <w:numFmt w:val="upperLetter"/>
      <w:lvlText w:val="%6)"/>
      <w:lvlJc w:val="left"/>
      <w:pPr>
        <w:tabs>
          <w:tab w:val="num" w:pos="2520"/>
        </w:tabs>
        <w:ind w:left="2520" w:hanging="360"/>
      </w:pPr>
    </w:lvl>
    <w:lvl w:ilvl="6">
      <w:start w:val="1"/>
      <w:numFmt w:val="upperLetter"/>
      <w:lvlText w:val="%7)"/>
      <w:lvlJc w:val="left"/>
      <w:pPr>
        <w:tabs>
          <w:tab w:val="num" w:pos="2880"/>
        </w:tabs>
        <w:ind w:left="2880" w:hanging="360"/>
      </w:pPr>
    </w:lvl>
    <w:lvl w:ilvl="7">
      <w:start w:val="1"/>
      <w:numFmt w:val="upperLetter"/>
      <w:lvlText w:val="%8)"/>
      <w:lvlJc w:val="left"/>
      <w:pPr>
        <w:tabs>
          <w:tab w:val="num" w:pos="3240"/>
        </w:tabs>
        <w:ind w:left="3240" w:hanging="360"/>
      </w:pPr>
    </w:lvl>
    <w:lvl w:ilvl="8">
      <w:start w:val="1"/>
      <w:numFmt w:val="upperLetter"/>
      <w:lvlText w:val="%9)"/>
      <w:lvlJc w:val="left"/>
      <w:pPr>
        <w:tabs>
          <w:tab w:val="num" w:pos="3600"/>
        </w:tabs>
        <w:ind w:left="3600" w:hanging="360"/>
      </w:p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nl-N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115" w:after="202"/>
      <w:jc w:val="left"/>
    </w:pPr>
    <w:rPr>
      <w:rFonts w:ascii="Calibri" w:hAnsi="Calibri" w:eastAsia="Calibri" w:cs="" w:asciiTheme="minorHAnsi" w:cstheme="minorBidi" w:eastAsiaTheme="minorHAnsi" w:hAnsiTheme="minorHAnsi"/>
      <w:color w:val="auto"/>
      <w:kern w:val="0"/>
      <w:sz w:val="22"/>
      <w:szCs w:val="22"/>
      <w:lang w:val="nl-NL" w:eastAsia="en-US" w:bidi="ar-SA"/>
    </w:rPr>
  </w:style>
  <w:style w:type="paragraph" w:styleId="Heading1">
    <w:name w:val="Heading 1"/>
    <w:basedOn w:val="Normal"/>
    <w:next w:val="Normal"/>
    <w:link w:val="Kop1Char"/>
    <w:uiPriority w:val="9"/>
    <w:qFormat/>
    <w:rsid w:val="00b111d7"/>
    <w:pPr>
      <w:keepNext w:val="true"/>
      <w:keepLines/>
      <w:spacing w:before="240" w:after="0"/>
      <w:outlineLvl w:val="0"/>
    </w:pPr>
    <w:rPr>
      <w:rFonts w:ascii="Cambria" w:hAnsi="Cambria" w:eastAsia="" w:cs="" w:asciiTheme="majorHAnsi" w:cstheme="majorBidi" w:eastAsiaTheme="majorEastAsia" w:hAnsiTheme="majorHAnsi"/>
      <w:color w:val="365F91" w:themeColor="accent1" w:themeShade="bf"/>
      <w:sz w:val="32"/>
      <w:szCs w:val="32"/>
    </w:rPr>
  </w:style>
  <w:style w:type="paragraph" w:styleId="Heading2">
    <w:name w:val="Heading 2"/>
    <w:basedOn w:val="Normal"/>
    <w:next w:val="Normal"/>
    <w:link w:val="Kop2Char"/>
    <w:uiPriority w:val="9"/>
    <w:unhideWhenUsed/>
    <w:qFormat/>
    <w:rsid w:val="00b111d7"/>
    <w:pPr>
      <w:keepNext w:val="true"/>
      <w:keepLines/>
      <w:spacing w:before="40" w:after="0"/>
      <w:outlineLvl w:val="1"/>
    </w:pPr>
    <w:rPr>
      <w:rFonts w:ascii="Cambria" w:hAnsi="Cambria" w:eastAsia="" w:cs="" w:asciiTheme="majorHAnsi" w:cstheme="majorBidi" w:eastAsiaTheme="majorEastAsia" w:hAnsiTheme="majorHAnsi"/>
      <w:color w:val="365F91" w:themeColor="accent1" w:themeShade="bf"/>
      <w:sz w:val="26"/>
      <w:szCs w:val="26"/>
    </w:rPr>
  </w:style>
  <w:style w:type="character" w:styleId="DefaultParagraphFont" w:default="1">
    <w:name w:val="Default Paragraph Font"/>
    <w:uiPriority w:val="1"/>
    <w:semiHidden/>
    <w:unhideWhenUsed/>
    <w:qFormat/>
    <w:rPr/>
  </w:style>
  <w:style w:type="character" w:styleId="BallontekstChar" w:customStyle="1">
    <w:name w:val="Ballontekst Char"/>
    <w:basedOn w:val="DefaultParagraphFont"/>
    <w:link w:val="Ballontekst"/>
    <w:uiPriority w:val="99"/>
    <w:semiHidden/>
    <w:qFormat/>
    <w:rsid w:val="00fb5cd4"/>
    <w:rPr>
      <w:rFonts w:ascii="Tahoma" w:hAnsi="Tahoma" w:cs="Tahoma"/>
      <w:sz w:val="16"/>
      <w:szCs w:val="16"/>
    </w:rPr>
  </w:style>
  <w:style w:type="character" w:styleId="KoptekstChar" w:customStyle="1">
    <w:name w:val="Koptekst Char"/>
    <w:basedOn w:val="DefaultParagraphFont"/>
    <w:link w:val="Koptekst"/>
    <w:uiPriority w:val="99"/>
    <w:qFormat/>
    <w:rsid w:val="00b01e8f"/>
    <w:rPr/>
  </w:style>
  <w:style w:type="character" w:styleId="VoettekstChar" w:customStyle="1">
    <w:name w:val="Voettekst Char"/>
    <w:basedOn w:val="DefaultParagraphFont"/>
    <w:link w:val="Voettekst"/>
    <w:uiPriority w:val="99"/>
    <w:qFormat/>
    <w:rsid w:val="00b01e8f"/>
    <w:rPr/>
  </w:style>
  <w:style w:type="character" w:styleId="Annotationreference">
    <w:name w:val="annotation reference"/>
    <w:basedOn w:val="DefaultParagraphFont"/>
    <w:uiPriority w:val="99"/>
    <w:semiHidden/>
    <w:unhideWhenUsed/>
    <w:qFormat/>
    <w:rsid w:val="00bd72f9"/>
    <w:rPr>
      <w:sz w:val="16"/>
      <w:szCs w:val="16"/>
    </w:rPr>
  </w:style>
  <w:style w:type="character" w:styleId="TekstopmerkingChar" w:customStyle="1">
    <w:name w:val="Tekst opmerking Char"/>
    <w:basedOn w:val="DefaultParagraphFont"/>
    <w:link w:val="Tekstopmerking"/>
    <w:uiPriority w:val="99"/>
    <w:semiHidden/>
    <w:qFormat/>
    <w:rsid w:val="00bd72f9"/>
    <w:rPr>
      <w:sz w:val="20"/>
      <w:szCs w:val="20"/>
    </w:rPr>
  </w:style>
  <w:style w:type="character" w:styleId="OnderwerpvanopmerkingChar" w:customStyle="1">
    <w:name w:val="Onderwerp van opmerking Char"/>
    <w:basedOn w:val="TekstopmerkingChar"/>
    <w:link w:val="Onderwerpvanopmerking"/>
    <w:uiPriority w:val="99"/>
    <w:semiHidden/>
    <w:qFormat/>
    <w:rsid w:val="00bd72f9"/>
    <w:rPr>
      <w:b/>
      <w:bCs/>
      <w:sz w:val="20"/>
      <w:szCs w:val="20"/>
    </w:rPr>
  </w:style>
  <w:style w:type="character" w:styleId="Kop1Char" w:customStyle="1">
    <w:name w:val="Kop 1 Char"/>
    <w:basedOn w:val="DefaultParagraphFont"/>
    <w:link w:val="Kop1"/>
    <w:uiPriority w:val="9"/>
    <w:qFormat/>
    <w:rsid w:val="00b111d7"/>
    <w:rPr>
      <w:rFonts w:ascii="Cambria" w:hAnsi="Cambria" w:eastAsia="" w:cs="" w:asciiTheme="majorHAnsi" w:cstheme="majorBidi" w:eastAsiaTheme="majorEastAsia" w:hAnsiTheme="majorHAnsi"/>
      <w:color w:val="365F91" w:themeColor="accent1" w:themeShade="bf"/>
      <w:sz w:val="32"/>
      <w:szCs w:val="32"/>
    </w:rPr>
  </w:style>
  <w:style w:type="character" w:styleId="InternetLink">
    <w:name w:val="Internet Link"/>
    <w:basedOn w:val="DefaultParagraphFont"/>
    <w:uiPriority w:val="99"/>
    <w:unhideWhenUsed/>
    <w:rsid w:val="00b111d7"/>
    <w:rPr>
      <w:color w:val="0000FF" w:themeColor="hyperlink"/>
      <w:u w:val="single"/>
    </w:rPr>
  </w:style>
  <w:style w:type="character" w:styleId="Kop2Char" w:customStyle="1">
    <w:name w:val="Kop 2 Char"/>
    <w:basedOn w:val="DefaultParagraphFont"/>
    <w:link w:val="Kop2"/>
    <w:uiPriority w:val="9"/>
    <w:qFormat/>
    <w:rsid w:val="00b111d7"/>
    <w:rPr>
      <w:rFonts w:ascii="Cambria" w:hAnsi="Cambria" w:eastAsia="" w:cs="" w:asciiTheme="majorHAnsi" w:cstheme="majorBidi" w:eastAsiaTheme="majorEastAsia" w:hAnsiTheme="majorHAnsi"/>
      <w:color w:val="365F91" w:themeColor="accent1" w:themeShade="bf"/>
      <w:sz w:val="26"/>
      <w:szCs w:val="26"/>
    </w:rPr>
  </w:style>
  <w:style w:type="character" w:styleId="UnresolvedMention">
    <w:name w:val="Unresolved Mention"/>
    <w:basedOn w:val="DefaultParagraphFont"/>
    <w:uiPriority w:val="99"/>
    <w:semiHidden/>
    <w:unhideWhenUsed/>
    <w:qFormat/>
    <w:rsid w:val="001d07f7"/>
    <w:rPr>
      <w:color w:val="605E5C"/>
      <w:shd w:fill="E1DFDD" w:val="clear"/>
    </w:rPr>
  </w:style>
  <w:style w:type="character" w:styleId="FollowedHyperlink">
    <w:name w:val="FollowedHyperlink"/>
    <w:basedOn w:val="DefaultParagraphFont"/>
    <w:uiPriority w:val="99"/>
    <w:semiHidden/>
    <w:unhideWhenUsed/>
    <w:qFormat/>
    <w:rsid w:val="001d07f7"/>
    <w:rPr>
      <w:color w:val="800080" w:themeColor="followedHyperlink"/>
      <w:u w:val="single"/>
    </w:rPr>
  </w:style>
  <w:style w:type="character" w:styleId="ListLabel1">
    <w:name w:val="ListLabel 1"/>
    <w:qFormat/>
    <w:rPr>
      <w:rFonts w:eastAsia="Calibri" w:cs="Calibri"/>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b/>
      <w:sz w:val="28"/>
      <w:szCs w:val="32"/>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style>
  <w:style w:type="character" w:styleId="ListLabel10">
    <w:name w:val="ListLabel 10"/>
    <w:qFormat/>
    <w:rPr/>
  </w:style>
  <w:style w:type="character" w:styleId="IndexLink">
    <w:name w:val="Index Link"/>
    <w:qFormat/>
    <w:rPr/>
  </w:style>
  <w:style w:type="character" w:styleId="NumberingSymbols">
    <w:name w:val="Numbering Symbols"/>
    <w:qFormat/>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cs="Symbol"/>
    </w:rPr>
  </w:style>
  <w:style w:type="character" w:styleId="ListLabel15">
    <w:name w:val="ListLabel 15"/>
    <w:qFormat/>
    <w:rPr>
      <w:rFonts w:cs="Courier New"/>
    </w:rPr>
  </w:style>
  <w:style w:type="character" w:styleId="ListLabel16">
    <w:name w:val="ListLabel 16"/>
    <w:qFormat/>
    <w:rPr>
      <w:rFonts w:cs="Wingdings"/>
    </w:rPr>
  </w:style>
  <w:style w:type="character" w:styleId="ListLabel17">
    <w:name w:val="ListLabel 17"/>
    <w:qFormat/>
    <w:rPr>
      <w:rFonts w:cs="Symbol"/>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style>
  <w:style w:type="character" w:styleId="ListLabel21">
    <w:name w:val="ListLabel 21"/>
    <w:qFormat/>
    <w:rPr/>
  </w:style>
  <w:style w:type="character" w:styleId="ListLabel22">
    <w:name w:val="ListLabel 22"/>
    <w:qFormat/>
    <w:rPr>
      <w:rFonts w:cs="Symbol"/>
    </w:rPr>
  </w:style>
  <w:style w:type="character" w:styleId="ListLabel23">
    <w:name w:val="ListLabel 23"/>
    <w:qFormat/>
    <w:rPr>
      <w:rFonts w:cs="Courier New"/>
    </w:rPr>
  </w:style>
  <w:style w:type="character" w:styleId="ListLabel24">
    <w:name w:val="ListLabel 24"/>
    <w:qFormat/>
    <w:rPr>
      <w:rFonts w:cs="Wingdings"/>
    </w:rPr>
  </w:style>
  <w:style w:type="character" w:styleId="ListLabel25">
    <w:name w:val="ListLabel 25"/>
    <w:qFormat/>
    <w:rPr>
      <w:rFonts w:cs="Symbol"/>
    </w:rPr>
  </w:style>
  <w:style w:type="character" w:styleId="ListLabel26">
    <w:name w:val="ListLabel 26"/>
    <w:qFormat/>
    <w:rPr>
      <w:rFonts w:cs="Courier New"/>
    </w:rPr>
  </w:style>
  <w:style w:type="character" w:styleId="ListLabel27">
    <w:name w:val="ListLabel 27"/>
    <w:qFormat/>
    <w:rPr>
      <w:rFonts w:cs="Wingdings"/>
    </w:rPr>
  </w:style>
  <w:style w:type="character" w:styleId="ListLabel28">
    <w:name w:val="ListLabel 28"/>
    <w:qFormat/>
    <w:rPr>
      <w:rFonts w:cs="Symbol"/>
    </w:rPr>
  </w:style>
  <w:style w:type="character" w:styleId="ListLabel29">
    <w:name w:val="ListLabel 29"/>
    <w:qFormat/>
    <w:rPr>
      <w:rFonts w:cs="Courier New"/>
    </w:rPr>
  </w:style>
  <w:style w:type="character" w:styleId="ListLabel30">
    <w:name w:val="ListLabel 30"/>
    <w:qFormat/>
    <w:rPr>
      <w:rFonts w:cs="Wingdings"/>
    </w:rPr>
  </w:style>
  <w:style w:type="character" w:styleId="ListLabel31">
    <w:name w:val="ListLabel 31"/>
    <w:qFormat/>
    <w:rPr/>
  </w:style>
  <w:style w:type="character" w:styleId="ListLabel32">
    <w:name w:val="ListLabel 32"/>
    <w:qFormat/>
    <w:rPr/>
  </w:style>
  <w:style w:type="character" w:styleId="ListLabel33">
    <w:name w:val="ListLabel 33"/>
    <w:qFormat/>
    <w:rPr>
      <w:rFonts w:cs="Symbol"/>
    </w:rPr>
  </w:style>
  <w:style w:type="character" w:styleId="ListLabel34">
    <w:name w:val="ListLabel 34"/>
    <w:qFormat/>
    <w:rPr>
      <w:rFonts w:cs="Courier New"/>
    </w:rPr>
  </w:style>
  <w:style w:type="character" w:styleId="ListLabel35">
    <w:name w:val="ListLabel 35"/>
    <w:qFormat/>
    <w:rPr>
      <w:rFonts w:cs="Wingdings"/>
    </w:rPr>
  </w:style>
  <w:style w:type="character" w:styleId="ListLabel36">
    <w:name w:val="ListLabel 36"/>
    <w:qFormat/>
    <w:rPr>
      <w:rFonts w:cs="Symbol"/>
    </w:rPr>
  </w:style>
  <w:style w:type="character" w:styleId="ListLabel37">
    <w:name w:val="ListLabel 37"/>
    <w:qFormat/>
    <w:rPr>
      <w:rFonts w:cs="Courier New"/>
    </w:rPr>
  </w:style>
  <w:style w:type="character" w:styleId="ListLabel38">
    <w:name w:val="ListLabel 38"/>
    <w:qFormat/>
    <w:rPr>
      <w:rFonts w:cs="Wingdings"/>
    </w:rPr>
  </w:style>
  <w:style w:type="character" w:styleId="ListLabel39">
    <w:name w:val="ListLabel 39"/>
    <w:qFormat/>
    <w:rPr>
      <w:rFonts w:cs="Symbol"/>
    </w:rPr>
  </w:style>
  <w:style w:type="character" w:styleId="ListLabel40">
    <w:name w:val="ListLabel 40"/>
    <w:qFormat/>
    <w:rPr>
      <w:rFonts w:cs="Courier New"/>
    </w:rPr>
  </w:style>
  <w:style w:type="character" w:styleId="ListLabel41">
    <w:name w:val="ListLabel 41"/>
    <w:qFormat/>
    <w:rPr>
      <w:rFonts w:cs="Wingdings"/>
    </w:rPr>
  </w:style>
  <w:style w:type="character" w:styleId="ListLabel42">
    <w:name w:val="ListLabel 42"/>
    <w:qFormat/>
    <w:rPr/>
  </w:style>
  <w:style w:type="character" w:styleId="ListLabel43">
    <w:name w:val="ListLabel 43"/>
    <w:qFormat/>
    <w:rPr/>
  </w:style>
  <w:style w:type="character" w:styleId="ListLabel44">
    <w:name w:val="ListLabel 44"/>
    <w:qFormat/>
    <w:rPr>
      <w:rFonts w:cs="Symbol"/>
    </w:rPr>
  </w:style>
  <w:style w:type="character" w:styleId="ListLabel45">
    <w:name w:val="ListLabel 45"/>
    <w:qFormat/>
    <w:rPr>
      <w:rFonts w:cs="Courier New"/>
    </w:rPr>
  </w:style>
  <w:style w:type="character" w:styleId="ListLabel46">
    <w:name w:val="ListLabel 46"/>
    <w:qFormat/>
    <w:rPr>
      <w:rFonts w:cs="Wingdings"/>
    </w:rPr>
  </w:style>
  <w:style w:type="character" w:styleId="ListLabel47">
    <w:name w:val="ListLabel 47"/>
    <w:qFormat/>
    <w:rPr>
      <w:rFonts w:cs="Symbol"/>
    </w:rPr>
  </w:style>
  <w:style w:type="character" w:styleId="ListLabel48">
    <w:name w:val="ListLabel 48"/>
    <w:qFormat/>
    <w:rPr>
      <w:rFonts w:cs="Courier New"/>
    </w:rPr>
  </w:style>
  <w:style w:type="character" w:styleId="ListLabel49">
    <w:name w:val="ListLabel 49"/>
    <w:qFormat/>
    <w:rPr>
      <w:rFonts w:cs="Wingdings"/>
    </w:rPr>
  </w:style>
  <w:style w:type="character" w:styleId="ListLabel50">
    <w:name w:val="ListLabel 50"/>
    <w:qFormat/>
    <w:rPr>
      <w:rFonts w:cs="Symbol"/>
    </w:rPr>
  </w:style>
  <w:style w:type="character" w:styleId="ListLabel51">
    <w:name w:val="ListLabel 51"/>
    <w:qFormat/>
    <w:rPr>
      <w:rFonts w:cs="Courier New"/>
    </w:rPr>
  </w:style>
  <w:style w:type="character" w:styleId="ListLabel52">
    <w:name w:val="ListLabel 52"/>
    <w:qFormat/>
    <w:rPr>
      <w:rFonts w:cs="Wingdings"/>
    </w:rPr>
  </w:style>
  <w:style w:type="character" w:styleId="ListLabel53">
    <w:name w:val="ListLabel 53"/>
    <w:qFormat/>
    <w:rPr/>
  </w:style>
  <w:style w:type="character" w:styleId="ListLabel54">
    <w:name w:val="ListLabel 54"/>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link w:val="BallontekstChar"/>
    <w:uiPriority w:val="99"/>
    <w:semiHidden/>
    <w:unhideWhenUsed/>
    <w:qFormat/>
    <w:rsid w:val="00fb5cd4"/>
    <w:pPr>
      <w:spacing w:lineRule="auto" w:line="240" w:before="0" w:after="0"/>
    </w:pPr>
    <w:rPr>
      <w:rFonts w:ascii="Tahoma" w:hAnsi="Tahoma" w:cs="Tahoma"/>
      <w:sz w:val="16"/>
      <w:szCs w:val="16"/>
    </w:rPr>
  </w:style>
  <w:style w:type="paragraph" w:styleId="ListParagraph">
    <w:name w:val="List Paragraph"/>
    <w:basedOn w:val="Normal"/>
    <w:uiPriority w:val="34"/>
    <w:qFormat/>
    <w:rsid w:val="004854ac"/>
    <w:pPr>
      <w:spacing w:before="0" w:after="200"/>
      <w:ind w:left="720" w:hanging="0"/>
      <w:contextualSpacing/>
    </w:pPr>
    <w:rPr/>
  </w:style>
  <w:style w:type="paragraph" w:styleId="Caption1">
    <w:name w:val="caption"/>
    <w:basedOn w:val="Normal"/>
    <w:next w:val="Normal"/>
    <w:uiPriority w:val="35"/>
    <w:unhideWhenUsed/>
    <w:qFormat/>
    <w:rsid w:val="004854ac"/>
    <w:pPr>
      <w:spacing w:lineRule="auto" w:line="240"/>
    </w:pPr>
    <w:rPr>
      <w:i/>
      <w:iCs/>
      <w:color w:val="1F497D" w:themeColor="text2"/>
      <w:sz w:val="18"/>
      <w:szCs w:val="18"/>
    </w:rPr>
  </w:style>
  <w:style w:type="paragraph" w:styleId="Header">
    <w:name w:val="Header"/>
    <w:basedOn w:val="Normal"/>
    <w:link w:val="KoptekstChar"/>
    <w:uiPriority w:val="99"/>
    <w:unhideWhenUsed/>
    <w:rsid w:val="00b01e8f"/>
    <w:pPr>
      <w:tabs>
        <w:tab w:val="clear" w:pos="720"/>
        <w:tab w:val="center" w:pos="4536" w:leader="none"/>
        <w:tab w:val="right" w:pos="9072" w:leader="none"/>
      </w:tabs>
      <w:spacing w:lineRule="auto" w:line="240" w:before="0" w:after="0"/>
    </w:pPr>
    <w:rPr/>
  </w:style>
  <w:style w:type="paragraph" w:styleId="Footer">
    <w:name w:val="Footer"/>
    <w:basedOn w:val="Normal"/>
    <w:link w:val="VoettekstChar"/>
    <w:uiPriority w:val="99"/>
    <w:unhideWhenUsed/>
    <w:rsid w:val="00b01e8f"/>
    <w:pPr>
      <w:tabs>
        <w:tab w:val="clear" w:pos="720"/>
        <w:tab w:val="center" w:pos="4536" w:leader="none"/>
        <w:tab w:val="right" w:pos="9072" w:leader="none"/>
      </w:tabs>
      <w:spacing w:lineRule="auto" w:line="240" w:before="0" w:after="0"/>
    </w:pPr>
    <w:rPr/>
  </w:style>
  <w:style w:type="paragraph" w:styleId="NoSpacing">
    <w:name w:val="No Spacing"/>
    <w:uiPriority w:val="1"/>
    <w:qFormat/>
    <w:rsid w:val="00b01e8f"/>
    <w:pPr>
      <w:widowControl/>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nl-NL" w:eastAsia="en-US" w:bidi="ar-SA"/>
    </w:rPr>
  </w:style>
  <w:style w:type="paragraph" w:styleId="Annotationtext">
    <w:name w:val="annotation text"/>
    <w:basedOn w:val="Normal"/>
    <w:link w:val="TekstopmerkingChar"/>
    <w:uiPriority w:val="99"/>
    <w:semiHidden/>
    <w:unhideWhenUsed/>
    <w:qFormat/>
    <w:rsid w:val="00bd72f9"/>
    <w:pPr>
      <w:spacing w:lineRule="auto" w:line="240"/>
    </w:pPr>
    <w:rPr>
      <w:sz w:val="20"/>
      <w:szCs w:val="20"/>
    </w:rPr>
  </w:style>
  <w:style w:type="paragraph" w:styleId="Annotationsubject">
    <w:name w:val="annotation subject"/>
    <w:basedOn w:val="Annotationtext"/>
    <w:next w:val="Annotationtext"/>
    <w:link w:val="OnderwerpvanopmerkingChar"/>
    <w:uiPriority w:val="99"/>
    <w:semiHidden/>
    <w:unhideWhenUsed/>
    <w:qFormat/>
    <w:rsid w:val="00bd72f9"/>
    <w:pPr/>
    <w:rPr>
      <w:b/>
      <w:bCs/>
    </w:rPr>
  </w:style>
  <w:style w:type="paragraph" w:styleId="TOCHeading">
    <w:name w:val="TOC Heading"/>
    <w:basedOn w:val="Heading1"/>
    <w:next w:val="Normal"/>
    <w:uiPriority w:val="39"/>
    <w:unhideWhenUsed/>
    <w:qFormat/>
    <w:rsid w:val="00b111d7"/>
    <w:pPr>
      <w:spacing w:lineRule="auto" w:line="259"/>
    </w:pPr>
    <w:rPr>
      <w:lang w:eastAsia="nl-NL"/>
    </w:rPr>
  </w:style>
  <w:style w:type="paragraph" w:styleId="Contents1">
    <w:name w:val="TOC 1"/>
    <w:basedOn w:val="Normal"/>
    <w:next w:val="Normal"/>
    <w:autoRedefine/>
    <w:uiPriority w:val="39"/>
    <w:unhideWhenUsed/>
    <w:rsid w:val="00b111d7"/>
    <w:pPr>
      <w:spacing w:before="0" w:after="100"/>
    </w:pPr>
    <w:rPr/>
  </w:style>
  <w:style w:type="paragraph" w:styleId="Contents2">
    <w:name w:val="TOC 2"/>
    <w:basedOn w:val="Normal"/>
    <w:next w:val="Normal"/>
    <w:autoRedefine/>
    <w:uiPriority w:val="39"/>
    <w:unhideWhenUsed/>
    <w:rsid w:val="00b111d7"/>
    <w:pPr>
      <w:spacing w:before="0" w:after="100"/>
      <w:ind w:left="22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table" w:styleId="Rastertabel4-Accent5">
    <w:name w:val="Grid Table 4 Accent 5"/>
    <w:basedOn w:val="Standaardtabel"/>
    <w:uiPriority w:val="49"/>
    <w:rsid w:val="005c3422"/>
    <w:pPr>
      <w:spacing w:after="0" w:line="240" w:lineRule="auto"/>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Pr/>
    </w:tblStylePr>
    <w:tblStylePr w:type="lastCol">
      <w:rPr>
        <w:b/>
        <w:bCs/>
      </w:rPr>
      <w:tbl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raster">
    <w:name w:val="Table Grid"/>
    <w:basedOn w:val="Standaardtabel"/>
    <w:uiPriority w:val="59"/>
    <w:rsid w:val="006730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pn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png"/><Relationship Id="rId23" Type="http://schemas.openxmlformats.org/officeDocument/2006/relationships/image" Target="media/image22.png"/><Relationship Id="rId24" Type="http://schemas.openxmlformats.org/officeDocument/2006/relationships/image" Target="media/image23.png"/><Relationship Id="rId25" Type="http://schemas.openxmlformats.org/officeDocument/2006/relationships/hyperlink" Target="https://www.zehnder.nl/luchtverdeelsysteem/ventielen/zehnder-comfovalve-luna-s125" TargetMode="External"/><Relationship Id="rId26" Type="http://schemas.openxmlformats.org/officeDocument/2006/relationships/hyperlink" Target="https://www.intellivent.be/c-2041014/technische-gegevens/" TargetMode="External"/><Relationship Id="rId27" Type="http://schemas.openxmlformats.org/officeDocument/2006/relationships/hyperlink" Target="https://www.miele.nl/c/afzuigkappen-2484.htm?mat=10558340&amp;name=DA_2450" TargetMode="External"/><Relationship Id="rId28" Type="http://schemas.openxmlformats.org/officeDocument/2006/relationships/footer" Target="footer1.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35AA5-BD0F-412A-B895-CF46A9C9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Application>LibreOffice/6.2.2.2$Windows_X86_64 LibreOffice_project/2b840030fec2aae0fd2658d8d4f9548af4e3518d</Application>
  <Pages>24</Pages>
  <Words>2514</Words>
  <Characters>14998</Characters>
  <CharactersWithSpaces>17100</CharactersWithSpaces>
  <Paragraphs>459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2019-05-22T07:51:00Z</dcterms:created>
  <dc:creator>Abel</dc:creator>
  <dc:description/>
  <dc:language>en-US</dc:language>
  <cp:lastModifiedBy/>
  <cp:lastPrinted>2019-05-21T17:02:00Z</cp:lastPrinted>
  <dcterms:modified xsi:type="dcterms:W3CDTF">2019-11-16T22:51:24Z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